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DB2" w:rsidRPr="00172FEE" w:rsidRDefault="00A72DB2" w:rsidP="00A72DB2">
      <w:pPr>
        <w:ind w:firstLine="0"/>
        <w:jc w:val="right"/>
        <w:outlineLvl w:val="0"/>
        <w:rPr>
          <w:rFonts w:cs="Times New Roman"/>
          <w:bCs/>
          <w:sz w:val="28"/>
          <w:szCs w:val="28"/>
        </w:rPr>
      </w:pPr>
      <w:r w:rsidRPr="00172FEE">
        <w:rPr>
          <w:rFonts w:cs="Times New Roman"/>
          <w:bCs/>
          <w:sz w:val="28"/>
          <w:szCs w:val="28"/>
        </w:rPr>
        <w:t>ПРОЕКТ</w:t>
      </w:r>
    </w:p>
    <w:p w:rsidR="00A72DB2" w:rsidRDefault="00A72DB2" w:rsidP="00A804BA">
      <w:pPr>
        <w:ind w:firstLine="0"/>
        <w:jc w:val="center"/>
        <w:outlineLvl w:val="0"/>
        <w:rPr>
          <w:rFonts w:cs="Times New Roman"/>
          <w:b/>
          <w:bCs/>
          <w:sz w:val="28"/>
          <w:szCs w:val="28"/>
        </w:rPr>
      </w:pPr>
    </w:p>
    <w:p w:rsidR="00A804BA" w:rsidRPr="00A72DB2" w:rsidRDefault="00A72DB2" w:rsidP="00A804BA">
      <w:pPr>
        <w:ind w:firstLine="0"/>
        <w:jc w:val="center"/>
        <w:outlineLvl w:val="0"/>
        <w:rPr>
          <w:rFonts w:cs="Times New Roman"/>
          <w:b/>
          <w:bCs/>
          <w:sz w:val="28"/>
          <w:szCs w:val="28"/>
        </w:rPr>
      </w:pPr>
      <w:r w:rsidRPr="00A72DB2">
        <w:rPr>
          <w:rFonts w:cs="Times New Roman"/>
          <w:b/>
          <w:bCs/>
          <w:sz w:val="28"/>
          <w:szCs w:val="28"/>
        </w:rPr>
        <w:t xml:space="preserve">ПОРЯДОК </w:t>
      </w:r>
    </w:p>
    <w:p w:rsidR="003552A1" w:rsidRPr="00A72DB2" w:rsidRDefault="00A72DB2" w:rsidP="00A804BA">
      <w:pPr>
        <w:pStyle w:val="1"/>
        <w:rPr>
          <w:color w:val="auto"/>
          <w:sz w:val="28"/>
          <w:szCs w:val="28"/>
        </w:rPr>
      </w:pPr>
      <w:r w:rsidRPr="00A72DB2">
        <w:rPr>
          <w:rFonts w:cs="Times New Roman"/>
          <w:color w:val="auto"/>
          <w:sz w:val="28"/>
          <w:szCs w:val="28"/>
        </w:rPr>
        <w:t xml:space="preserve">ПРЕДОСТАВЛЕНИЯ И РАСПРЕДЕЛЕНИЯ СУБСИДИИ </w:t>
      </w:r>
      <w:r w:rsidRPr="00A72DB2">
        <w:rPr>
          <w:color w:val="auto"/>
          <w:sz w:val="28"/>
          <w:szCs w:val="28"/>
        </w:rPr>
        <w:t>НА РЕАЛИЗАЦИЮ МЕРОПРИЯТИЙ ПО ОБЕСПЕЧЕНИЮ ОБЯЗАТЕЛЬНЫХ ТРЕБОВАНИЙ ОХРАНЫ ОБЪЕКТОВ ОБРАЗОВАНИЯ I</w:t>
      </w:r>
      <w:r w:rsidR="00A90A94">
        <w:rPr>
          <w:color w:val="auto"/>
          <w:sz w:val="28"/>
          <w:szCs w:val="28"/>
        </w:rPr>
        <w:t xml:space="preserve"> </w:t>
      </w:r>
      <w:r w:rsidRPr="00A72DB2">
        <w:rPr>
          <w:color w:val="auto"/>
          <w:sz w:val="28"/>
          <w:szCs w:val="28"/>
        </w:rPr>
        <w:t>- III КАТЕГОРИЙ ОПАСНОСТИ</w:t>
      </w:r>
    </w:p>
    <w:p w:rsidR="00FA1FDB" w:rsidRPr="00F3391A" w:rsidRDefault="003552A1" w:rsidP="00A804BA">
      <w:pPr>
        <w:rPr>
          <w:sz w:val="28"/>
          <w:szCs w:val="28"/>
        </w:rPr>
      </w:pPr>
      <w:r w:rsidRPr="00F3391A">
        <w:rPr>
          <w:sz w:val="28"/>
          <w:szCs w:val="28"/>
        </w:rPr>
        <w:t xml:space="preserve">1. </w:t>
      </w:r>
      <w:r w:rsidR="00A804BA" w:rsidRPr="00F3391A">
        <w:rPr>
          <w:sz w:val="28"/>
          <w:szCs w:val="28"/>
        </w:rPr>
        <w:t xml:space="preserve">Порядок предоставления и распределения субсидии </w:t>
      </w:r>
      <w:r w:rsidR="00FA1FDB" w:rsidRPr="00F3391A">
        <w:rPr>
          <w:sz w:val="28"/>
          <w:szCs w:val="28"/>
        </w:rPr>
        <w:t xml:space="preserve">на реализацию мероприятий </w:t>
      </w:r>
      <w:r w:rsidR="00B67C4D">
        <w:rPr>
          <w:sz w:val="28"/>
          <w:szCs w:val="28"/>
        </w:rPr>
        <w:t xml:space="preserve">по обеспечению </w:t>
      </w:r>
      <w:r w:rsidR="00FA1FDB" w:rsidRPr="00F3391A">
        <w:rPr>
          <w:sz w:val="28"/>
          <w:szCs w:val="28"/>
        </w:rPr>
        <w:t>обязательных требований охраны объектов образования I</w:t>
      </w:r>
      <w:r w:rsidR="00542CF8">
        <w:rPr>
          <w:sz w:val="28"/>
          <w:szCs w:val="28"/>
        </w:rPr>
        <w:t xml:space="preserve"> - </w:t>
      </w:r>
      <w:r w:rsidR="00FA1FDB" w:rsidRPr="00F3391A">
        <w:rPr>
          <w:sz w:val="28"/>
          <w:szCs w:val="28"/>
        </w:rPr>
        <w:t>III категорий</w:t>
      </w:r>
      <w:r w:rsidRPr="00F3391A">
        <w:rPr>
          <w:sz w:val="28"/>
          <w:szCs w:val="28"/>
        </w:rPr>
        <w:t xml:space="preserve"> (далее - </w:t>
      </w:r>
      <w:r w:rsidR="00A804BA" w:rsidRPr="00F3391A">
        <w:rPr>
          <w:sz w:val="28"/>
          <w:szCs w:val="28"/>
        </w:rPr>
        <w:t>Порядок</w:t>
      </w:r>
      <w:r w:rsidRPr="00F3391A">
        <w:rPr>
          <w:sz w:val="28"/>
          <w:szCs w:val="28"/>
        </w:rPr>
        <w:t xml:space="preserve">) </w:t>
      </w:r>
      <w:r w:rsidR="00A804BA" w:rsidRPr="00F3391A">
        <w:rPr>
          <w:rFonts w:cs="Times New Roman"/>
          <w:sz w:val="28"/>
          <w:szCs w:val="28"/>
        </w:rPr>
        <w:t xml:space="preserve">устанавливает цели, условия, порядок предоставления и распределения субсидии </w:t>
      </w:r>
      <w:r w:rsidR="00F85BF9" w:rsidRPr="00F3391A">
        <w:rPr>
          <w:rFonts w:cs="Times New Roman"/>
          <w:sz w:val="28"/>
          <w:szCs w:val="28"/>
        </w:rPr>
        <w:t xml:space="preserve">(далее – субсидия) </w:t>
      </w:r>
      <w:r w:rsidR="00FA1FDB" w:rsidRPr="00F3391A">
        <w:rPr>
          <w:sz w:val="28"/>
          <w:szCs w:val="28"/>
        </w:rPr>
        <w:t>муниципальным образованиям Ярославской области из областного бюджета на реализацию мероприятий по обеспечению обязательных требований охраны объектов образования I - III категорий опасности</w:t>
      </w:r>
      <w:r w:rsidR="00071BF6" w:rsidRPr="00F3391A">
        <w:rPr>
          <w:sz w:val="28"/>
          <w:szCs w:val="28"/>
        </w:rPr>
        <w:t>.</w:t>
      </w:r>
    </w:p>
    <w:p w:rsidR="00071BF6" w:rsidRPr="002101C9" w:rsidRDefault="003552A1" w:rsidP="00071BF6">
      <w:pPr>
        <w:rPr>
          <w:sz w:val="28"/>
          <w:szCs w:val="28"/>
        </w:rPr>
      </w:pPr>
      <w:bookmarkStart w:id="0" w:name="sub_1002"/>
      <w:r w:rsidRPr="002101C9">
        <w:rPr>
          <w:sz w:val="28"/>
          <w:szCs w:val="28"/>
        </w:rPr>
        <w:t xml:space="preserve">2. </w:t>
      </w:r>
      <w:r w:rsidR="00B3640A" w:rsidRPr="002101C9">
        <w:rPr>
          <w:sz w:val="28"/>
          <w:szCs w:val="28"/>
        </w:rPr>
        <w:t>Субсидия</w:t>
      </w:r>
      <w:r w:rsidRPr="002101C9">
        <w:rPr>
          <w:sz w:val="28"/>
          <w:szCs w:val="28"/>
        </w:rPr>
        <w:t xml:space="preserve"> предоставляется муниципальным образованиям Ярославской области (далее - муниципальные образования) на софинансирование расходного обязательства </w:t>
      </w:r>
      <w:r w:rsidR="00071BF6" w:rsidRPr="002101C9">
        <w:rPr>
          <w:sz w:val="28"/>
          <w:szCs w:val="28"/>
        </w:rPr>
        <w:t xml:space="preserve">на реализацию мероприятий по обеспечению обязательных требований охраны объектов образования муниципальных образований области I - III категорий опасности в соответствии с </w:t>
      </w:r>
      <w:hyperlink r:id="rId7" w:history="1">
        <w:r w:rsidR="00071BF6" w:rsidRPr="002101C9">
          <w:rPr>
            <w:rStyle w:val="a4"/>
            <w:rFonts w:cs="Arial"/>
            <w:color w:val="auto"/>
            <w:sz w:val="28"/>
            <w:szCs w:val="28"/>
          </w:rPr>
          <w:t>требованиями</w:t>
        </w:r>
      </w:hyperlink>
      <w:r w:rsidR="00071BF6" w:rsidRPr="002101C9">
        <w:rPr>
          <w:sz w:val="28"/>
          <w:szCs w:val="28"/>
        </w:rPr>
        <w:t xml:space="preserve">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установленными </w:t>
      </w:r>
      <w:hyperlink r:id="rId8" w:history="1">
        <w:r w:rsidR="00071BF6" w:rsidRPr="002101C9">
          <w:rPr>
            <w:rStyle w:val="a4"/>
            <w:rFonts w:cs="Arial"/>
            <w:color w:val="auto"/>
            <w:sz w:val="28"/>
            <w:szCs w:val="28"/>
          </w:rPr>
          <w:t>постановлением</w:t>
        </w:r>
      </w:hyperlink>
      <w:r w:rsidR="00071BF6" w:rsidRPr="002101C9">
        <w:rPr>
          <w:sz w:val="28"/>
          <w:szCs w:val="28"/>
        </w:rPr>
        <w:t xml:space="preserve"> Правительства Российской Федерации от 2 августа 2019 г. №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w:t>
      </w:r>
    </w:p>
    <w:bookmarkEnd w:id="0"/>
    <w:p w:rsidR="003552A1" w:rsidRPr="00F3391A" w:rsidRDefault="003552A1">
      <w:pPr>
        <w:rPr>
          <w:sz w:val="28"/>
          <w:szCs w:val="28"/>
        </w:rPr>
      </w:pPr>
      <w:r w:rsidRPr="00F3391A">
        <w:rPr>
          <w:sz w:val="28"/>
          <w:szCs w:val="28"/>
        </w:rPr>
        <w:t xml:space="preserve">3. Главным распорядителем средств областного бюджета, осуществляющим предоставление </w:t>
      </w:r>
      <w:r w:rsidR="00B3640A" w:rsidRPr="00F3391A">
        <w:rPr>
          <w:sz w:val="28"/>
          <w:szCs w:val="28"/>
        </w:rPr>
        <w:t>субсидии</w:t>
      </w:r>
      <w:r w:rsidRPr="00F3391A">
        <w:rPr>
          <w:sz w:val="28"/>
          <w:szCs w:val="28"/>
        </w:rPr>
        <w:t>, является министерство</w:t>
      </w:r>
      <w:r w:rsidR="00102A25" w:rsidRPr="00F3391A">
        <w:rPr>
          <w:sz w:val="28"/>
          <w:szCs w:val="28"/>
        </w:rPr>
        <w:t xml:space="preserve"> образования Ярославской области (далее - министерство)</w:t>
      </w:r>
      <w:r w:rsidRPr="00F3391A">
        <w:rPr>
          <w:sz w:val="28"/>
          <w:szCs w:val="28"/>
        </w:rPr>
        <w:t>.</w:t>
      </w:r>
    </w:p>
    <w:p w:rsidR="00D651CE" w:rsidRPr="00F3391A" w:rsidRDefault="00F3391A" w:rsidP="00D651CE">
      <w:pPr>
        <w:rPr>
          <w:sz w:val="28"/>
          <w:szCs w:val="28"/>
        </w:rPr>
      </w:pPr>
      <w:r w:rsidRPr="00F3391A">
        <w:rPr>
          <w:sz w:val="28"/>
          <w:szCs w:val="28"/>
        </w:rPr>
        <w:t>4</w:t>
      </w:r>
      <w:r w:rsidR="00D651CE" w:rsidRPr="00F3391A">
        <w:rPr>
          <w:sz w:val="28"/>
          <w:szCs w:val="28"/>
        </w:rPr>
        <w:t>. Распределение субсидии между муниципальными образованиями области утверждается законом Ярославской области об областном бюджете на текущий финансовый год и на плановый период.</w:t>
      </w:r>
    </w:p>
    <w:p w:rsidR="004B5E26" w:rsidRPr="00F3391A" w:rsidRDefault="00320208" w:rsidP="004B5E26">
      <w:pPr>
        <w:rPr>
          <w:sz w:val="28"/>
          <w:szCs w:val="28"/>
        </w:rPr>
      </w:pPr>
      <w:r>
        <w:rPr>
          <w:sz w:val="28"/>
          <w:szCs w:val="28"/>
        </w:rPr>
        <w:t>5</w:t>
      </w:r>
      <w:r w:rsidR="004B5E26" w:rsidRPr="00F3391A">
        <w:rPr>
          <w:sz w:val="28"/>
          <w:szCs w:val="28"/>
        </w:rPr>
        <w:t>. Размер субсидии, предоставляемой бюджету i-го муниципального образования области в текущем финансовом году (S</w:t>
      </w:r>
      <w:r w:rsidR="004B5E26" w:rsidRPr="00F3391A">
        <w:rPr>
          <w:sz w:val="28"/>
          <w:szCs w:val="28"/>
          <w:vertAlign w:val="subscript"/>
        </w:rPr>
        <w:t> i</w:t>
      </w:r>
      <w:r w:rsidR="004B5E26" w:rsidRPr="00F3391A">
        <w:rPr>
          <w:sz w:val="28"/>
          <w:szCs w:val="28"/>
        </w:rPr>
        <w:t>), определяется по формуле:</w:t>
      </w:r>
    </w:p>
    <w:p w:rsidR="004B5E26" w:rsidRPr="00F3391A" w:rsidRDefault="004B5E26" w:rsidP="004B5E26">
      <w:pPr>
        <w:rPr>
          <w:sz w:val="28"/>
          <w:szCs w:val="28"/>
        </w:rPr>
      </w:pPr>
    </w:p>
    <w:p w:rsidR="004B5E26" w:rsidRPr="00F3391A" w:rsidRDefault="004B5E26" w:rsidP="004B5E26">
      <w:pPr>
        <w:rPr>
          <w:sz w:val="28"/>
          <w:szCs w:val="28"/>
          <w:lang w:val="en-US"/>
        </w:rPr>
      </w:pPr>
      <w:r w:rsidRPr="00F3391A">
        <w:rPr>
          <w:sz w:val="28"/>
          <w:szCs w:val="28"/>
          <w:lang w:val="en-US"/>
        </w:rPr>
        <w:t>S</w:t>
      </w:r>
      <w:r w:rsidRPr="00F3391A">
        <w:rPr>
          <w:sz w:val="28"/>
          <w:szCs w:val="28"/>
          <w:vertAlign w:val="subscript"/>
          <w:lang w:val="en-US"/>
        </w:rPr>
        <w:t> i</w:t>
      </w:r>
      <w:r w:rsidRPr="00F3391A">
        <w:rPr>
          <w:sz w:val="28"/>
          <w:szCs w:val="28"/>
          <w:lang w:val="en-US"/>
        </w:rPr>
        <w:t>=(</w:t>
      </w:r>
      <w:r w:rsidRPr="00F3391A">
        <w:rPr>
          <w:sz w:val="28"/>
          <w:szCs w:val="28"/>
        </w:rPr>
        <w:t>О</w:t>
      </w:r>
      <w:r w:rsidRPr="00F3391A">
        <w:rPr>
          <w:sz w:val="28"/>
          <w:szCs w:val="28"/>
          <w:vertAlign w:val="subscript"/>
          <w:lang w:val="en-US"/>
        </w:rPr>
        <w:t> i</w:t>
      </w:r>
      <w:r w:rsidRPr="00F3391A">
        <w:rPr>
          <w:sz w:val="28"/>
          <w:szCs w:val="28"/>
          <w:lang w:val="en-US"/>
        </w:rPr>
        <w:t>+</w:t>
      </w:r>
      <w:r w:rsidRPr="00F3391A">
        <w:rPr>
          <w:sz w:val="28"/>
          <w:szCs w:val="28"/>
        </w:rPr>
        <w:t>С</w:t>
      </w:r>
      <w:r w:rsidRPr="00F3391A">
        <w:rPr>
          <w:sz w:val="28"/>
          <w:szCs w:val="28"/>
          <w:vertAlign w:val="subscript"/>
          <w:lang w:val="en-US"/>
        </w:rPr>
        <w:t> i</w:t>
      </w:r>
      <w:r w:rsidRPr="00F3391A">
        <w:rPr>
          <w:sz w:val="28"/>
          <w:szCs w:val="28"/>
          <w:lang w:val="en-US"/>
        </w:rPr>
        <w:t>+</w:t>
      </w:r>
      <w:r w:rsidRPr="00F3391A">
        <w:rPr>
          <w:sz w:val="28"/>
          <w:szCs w:val="28"/>
        </w:rPr>
        <w:t>Д</w:t>
      </w:r>
      <w:r w:rsidRPr="00F3391A">
        <w:rPr>
          <w:sz w:val="28"/>
          <w:szCs w:val="28"/>
          <w:vertAlign w:val="subscript"/>
          <w:lang w:val="en-US"/>
        </w:rPr>
        <w:t> i</w:t>
      </w:r>
      <w:r w:rsidRPr="00F3391A">
        <w:rPr>
          <w:sz w:val="28"/>
          <w:szCs w:val="28"/>
          <w:lang w:val="en-US"/>
        </w:rPr>
        <w:t>)*</w:t>
      </w:r>
      <w:r w:rsidRPr="00F3391A">
        <w:rPr>
          <w:rFonts w:eastAsia="Times New Roman" w:cs="Times New Roman"/>
          <w:sz w:val="28"/>
          <w:szCs w:val="28"/>
          <w:lang w:val="en-US"/>
        </w:rPr>
        <w:t xml:space="preserve"> K</w:t>
      </w:r>
      <w:r w:rsidRPr="00F3391A">
        <w:rPr>
          <w:rFonts w:eastAsia="Times New Roman" w:cs="Times New Roman"/>
          <w:sz w:val="28"/>
          <w:szCs w:val="28"/>
          <w:vertAlign w:val="subscript"/>
        </w:rPr>
        <w:t>соф</w:t>
      </w:r>
      <w:r w:rsidRPr="00F3391A">
        <w:rPr>
          <w:rFonts w:cs="Times New Roman"/>
          <w:sz w:val="28"/>
          <w:szCs w:val="28"/>
          <w:vertAlign w:val="subscript"/>
          <w:lang w:val="en-US"/>
        </w:rPr>
        <w:t>.</w:t>
      </w:r>
      <w:r w:rsidRPr="00F3391A">
        <w:rPr>
          <w:rFonts w:cs="Times New Roman"/>
          <w:sz w:val="28"/>
          <w:szCs w:val="28"/>
          <w:lang w:val="en-US"/>
        </w:rPr>
        <w:t>/100 %,</w:t>
      </w:r>
    </w:p>
    <w:p w:rsidR="004B5E26" w:rsidRPr="00F3391A" w:rsidRDefault="004B5E26" w:rsidP="004B5E26">
      <w:pPr>
        <w:rPr>
          <w:sz w:val="28"/>
          <w:szCs w:val="28"/>
          <w:lang w:val="en-US"/>
        </w:rPr>
      </w:pPr>
    </w:p>
    <w:p w:rsidR="004B5E26" w:rsidRPr="00F3391A" w:rsidRDefault="004B5E26" w:rsidP="004B5E26">
      <w:pPr>
        <w:rPr>
          <w:sz w:val="28"/>
          <w:szCs w:val="28"/>
        </w:rPr>
      </w:pPr>
      <w:r w:rsidRPr="00F3391A">
        <w:rPr>
          <w:sz w:val="28"/>
          <w:szCs w:val="28"/>
        </w:rPr>
        <w:t>где:</w:t>
      </w:r>
    </w:p>
    <w:p w:rsidR="004B5E26" w:rsidRPr="00F3391A" w:rsidRDefault="004B5E26" w:rsidP="004B5E26">
      <w:pPr>
        <w:rPr>
          <w:sz w:val="28"/>
          <w:szCs w:val="28"/>
        </w:rPr>
      </w:pPr>
      <w:bookmarkStart w:id="1" w:name="sub_1205"/>
      <w:r w:rsidRPr="00F3391A">
        <w:rPr>
          <w:sz w:val="28"/>
          <w:szCs w:val="28"/>
        </w:rPr>
        <w:t>О</w:t>
      </w:r>
      <w:r w:rsidRPr="00F3391A">
        <w:rPr>
          <w:sz w:val="28"/>
          <w:szCs w:val="28"/>
          <w:vertAlign w:val="subscript"/>
        </w:rPr>
        <w:t> i</w:t>
      </w:r>
      <w:r w:rsidRPr="00F3391A">
        <w:rPr>
          <w:sz w:val="28"/>
          <w:szCs w:val="28"/>
        </w:rPr>
        <w:t xml:space="preserve"> - объем средств, выделяемых на реализацию мероприятий по обеспечению обязательных требований охраны объектов образовательных организаций, осуществляющих образовательную деятельность по программам общего образования (далее - общеобразовательные организации);</w:t>
      </w:r>
    </w:p>
    <w:bookmarkEnd w:id="1"/>
    <w:p w:rsidR="004B5E26" w:rsidRPr="00F3391A" w:rsidRDefault="004B5E26" w:rsidP="004B5E26">
      <w:pPr>
        <w:rPr>
          <w:sz w:val="28"/>
          <w:szCs w:val="28"/>
        </w:rPr>
      </w:pPr>
      <w:r w:rsidRPr="00F3391A">
        <w:rPr>
          <w:sz w:val="28"/>
          <w:szCs w:val="28"/>
        </w:rPr>
        <w:t>С</w:t>
      </w:r>
      <w:r w:rsidRPr="00F3391A">
        <w:rPr>
          <w:sz w:val="28"/>
          <w:szCs w:val="28"/>
          <w:vertAlign w:val="subscript"/>
        </w:rPr>
        <w:t> i</w:t>
      </w:r>
      <w:r w:rsidRPr="00F3391A">
        <w:rPr>
          <w:sz w:val="28"/>
          <w:szCs w:val="28"/>
        </w:rPr>
        <w:t xml:space="preserve"> - объем средств, выделяемых на реализацию мероприятий по обеспечению </w:t>
      </w:r>
      <w:r w:rsidRPr="00F3391A">
        <w:rPr>
          <w:sz w:val="28"/>
          <w:szCs w:val="28"/>
        </w:rPr>
        <w:lastRenderedPageBreak/>
        <w:t>обязательных требований охраны объектов образовательных организаций, осуществляющих образовательную деятельность по программам дошкольного образования (далее - дошкольные образовательные организации);</w:t>
      </w:r>
    </w:p>
    <w:p w:rsidR="004B5E26" w:rsidRPr="00F3391A" w:rsidRDefault="004B5E26" w:rsidP="004B5E26">
      <w:pPr>
        <w:rPr>
          <w:sz w:val="28"/>
          <w:szCs w:val="28"/>
        </w:rPr>
      </w:pPr>
      <w:r w:rsidRPr="00F3391A">
        <w:rPr>
          <w:sz w:val="28"/>
          <w:szCs w:val="28"/>
        </w:rPr>
        <w:t>Д</w:t>
      </w:r>
      <w:r w:rsidRPr="00F3391A">
        <w:rPr>
          <w:sz w:val="28"/>
          <w:szCs w:val="28"/>
          <w:vertAlign w:val="subscript"/>
        </w:rPr>
        <w:t> i</w:t>
      </w:r>
      <w:r w:rsidRPr="00F3391A">
        <w:rPr>
          <w:sz w:val="28"/>
          <w:szCs w:val="28"/>
        </w:rPr>
        <w:t xml:space="preserve"> - объем средств, выделяемых на реализацию мероприятий по обеспечению обязательных требований охраны объектов образовательных организаций, осуществляющих образовательную деятельность по программам дополнительного образования (далее - организации дополнительного образования);</w:t>
      </w:r>
    </w:p>
    <w:p w:rsidR="004B5E26" w:rsidRPr="00F3391A" w:rsidRDefault="004B5E26" w:rsidP="004B5E26">
      <w:pPr>
        <w:rPr>
          <w:rFonts w:eastAsia="Times New Roman" w:cs="Times New Roman"/>
          <w:sz w:val="28"/>
          <w:szCs w:val="28"/>
        </w:rPr>
      </w:pPr>
      <w:r w:rsidRPr="00F3391A">
        <w:rPr>
          <w:rFonts w:eastAsia="Times New Roman" w:cs="Times New Roman"/>
          <w:sz w:val="28"/>
          <w:szCs w:val="28"/>
        </w:rPr>
        <w:t>K</w:t>
      </w:r>
      <w:r w:rsidRPr="00F3391A">
        <w:rPr>
          <w:rFonts w:eastAsia="Times New Roman" w:cs="Times New Roman"/>
          <w:sz w:val="28"/>
          <w:szCs w:val="28"/>
          <w:vertAlign w:val="subscript"/>
        </w:rPr>
        <w:t>соф.</w:t>
      </w:r>
      <w:r w:rsidRPr="00F3391A">
        <w:rPr>
          <w:rFonts w:eastAsia="Times New Roman" w:cs="Times New Roman"/>
          <w:sz w:val="28"/>
          <w:szCs w:val="28"/>
        </w:rPr>
        <w:t xml:space="preserve"> – уровень софинансирования расходного обязательства за счет средств областного бюджета.</w:t>
      </w:r>
    </w:p>
    <w:p w:rsidR="00F9335E" w:rsidRPr="00F3391A" w:rsidRDefault="00F9335E" w:rsidP="00F9335E">
      <w:pPr>
        <w:rPr>
          <w:rFonts w:eastAsia="Times New Roman" w:cs="Times New Roman"/>
          <w:sz w:val="28"/>
          <w:szCs w:val="28"/>
        </w:rPr>
      </w:pPr>
      <w:r w:rsidRPr="00F3391A">
        <w:rPr>
          <w:rFonts w:eastAsia="Times New Roman" w:cs="Times New Roman"/>
          <w:sz w:val="28"/>
          <w:szCs w:val="28"/>
        </w:rPr>
        <w:t>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Ярославской области.</w:t>
      </w:r>
    </w:p>
    <w:p w:rsidR="004B5E26" w:rsidRPr="00F3391A" w:rsidRDefault="004B5E26" w:rsidP="004B5E26">
      <w:pPr>
        <w:rPr>
          <w:sz w:val="28"/>
          <w:szCs w:val="28"/>
        </w:rPr>
      </w:pPr>
      <w:bookmarkStart w:id="2" w:name="sub_76"/>
      <w:r w:rsidRPr="00F3391A">
        <w:rPr>
          <w:sz w:val="28"/>
          <w:szCs w:val="28"/>
        </w:rPr>
        <w:t>Размер субсидии, предоставляемой бюджету i-го муниципального образования области, рассчитывается с округлением к меньшему.</w:t>
      </w:r>
    </w:p>
    <w:p w:rsidR="004B5E26" w:rsidRPr="00F3391A" w:rsidRDefault="00320208" w:rsidP="004B5E26">
      <w:pPr>
        <w:rPr>
          <w:sz w:val="28"/>
          <w:szCs w:val="28"/>
        </w:rPr>
      </w:pPr>
      <w:bookmarkStart w:id="3" w:name="sub_1071"/>
      <w:bookmarkEnd w:id="2"/>
      <w:r>
        <w:rPr>
          <w:sz w:val="28"/>
          <w:szCs w:val="28"/>
        </w:rPr>
        <w:t>5</w:t>
      </w:r>
      <w:r w:rsidR="004B5E26" w:rsidRPr="00F3391A">
        <w:rPr>
          <w:sz w:val="28"/>
          <w:szCs w:val="28"/>
        </w:rPr>
        <w:t>.1. Объем средств на реализацию мероприятий по обеспечению обязательных требований охраны общеобразовательных организаций (О</w:t>
      </w:r>
      <w:r w:rsidR="004B5E26" w:rsidRPr="00F3391A">
        <w:rPr>
          <w:sz w:val="28"/>
          <w:szCs w:val="28"/>
          <w:vertAlign w:val="subscript"/>
        </w:rPr>
        <w:t> i</w:t>
      </w:r>
      <w:r w:rsidR="004B5E26" w:rsidRPr="00F3391A">
        <w:rPr>
          <w:sz w:val="28"/>
          <w:szCs w:val="28"/>
        </w:rPr>
        <w:t>), определяется по формуле:</w:t>
      </w:r>
    </w:p>
    <w:bookmarkEnd w:id="3"/>
    <w:p w:rsidR="004B5E26" w:rsidRPr="00F3391A" w:rsidRDefault="004B5E26" w:rsidP="004B5E26">
      <w:pPr>
        <w:rPr>
          <w:sz w:val="28"/>
          <w:szCs w:val="28"/>
        </w:rPr>
      </w:pPr>
    </w:p>
    <w:p w:rsidR="004B5E26" w:rsidRPr="00F3391A" w:rsidRDefault="004B5E26" w:rsidP="004B5E26">
      <w:pPr>
        <w:rPr>
          <w:sz w:val="28"/>
          <w:szCs w:val="28"/>
        </w:rPr>
      </w:pPr>
      <w:r w:rsidRPr="00F3391A">
        <w:rPr>
          <w:sz w:val="28"/>
          <w:szCs w:val="28"/>
        </w:rPr>
        <w:t>О</w:t>
      </w:r>
      <w:r w:rsidRPr="00F3391A">
        <w:rPr>
          <w:sz w:val="28"/>
          <w:szCs w:val="28"/>
          <w:vertAlign w:val="subscript"/>
        </w:rPr>
        <w:t> i</w:t>
      </w:r>
      <w:r w:rsidRPr="00F3391A">
        <w:rPr>
          <w:sz w:val="28"/>
          <w:szCs w:val="28"/>
        </w:rPr>
        <w:t>=(Вх×Х×N+Сб×Z×M)×R/12×10,</w:t>
      </w:r>
    </w:p>
    <w:p w:rsidR="004B5E26" w:rsidRPr="00F3391A" w:rsidRDefault="004B5E26" w:rsidP="004B5E26">
      <w:pPr>
        <w:rPr>
          <w:sz w:val="28"/>
          <w:szCs w:val="28"/>
        </w:rPr>
      </w:pPr>
    </w:p>
    <w:p w:rsidR="004B5E26" w:rsidRPr="00F3391A" w:rsidRDefault="004B5E26" w:rsidP="004B5E26">
      <w:pPr>
        <w:rPr>
          <w:sz w:val="28"/>
          <w:szCs w:val="28"/>
        </w:rPr>
      </w:pPr>
      <w:r w:rsidRPr="00F3391A">
        <w:rPr>
          <w:sz w:val="28"/>
          <w:szCs w:val="28"/>
        </w:rPr>
        <w:t>где:</w:t>
      </w:r>
    </w:p>
    <w:p w:rsidR="004B5E26" w:rsidRPr="00F3391A" w:rsidRDefault="004B5E26" w:rsidP="004B5E26">
      <w:pPr>
        <w:rPr>
          <w:sz w:val="28"/>
          <w:szCs w:val="28"/>
        </w:rPr>
      </w:pPr>
      <w:r w:rsidRPr="00F3391A">
        <w:rPr>
          <w:sz w:val="28"/>
          <w:szCs w:val="28"/>
        </w:rPr>
        <w:t>Вх - количество входов в общеобразовательные организации по данным органов местного самоуправления муниципальных образований области, работающих по 5-дневной рабочей неделе, требующих охраны;</w:t>
      </w:r>
    </w:p>
    <w:p w:rsidR="004B5E26" w:rsidRPr="00F3391A" w:rsidRDefault="004B5E26" w:rsidP="004B5E26">
      <w:pPr>
        <w:rPr>
          <w:sz w:val="28"/>
          <w:szCs w:val="28"/>
        </w:rPr>
      </w:pPr>
      <w:bookmarkStart w:id="4" w:name="sub_1201"/>
      <w:r w:rsidRPr="00F3391A">
        <w:rPr>
          <w:sz w:val="28"/>
          <w:szCs w:val="28"/>
        </w:rPr>
        <w:t>Х - время работы сотрудников, обеспечивающих охрану, с понедельника по пятницу (принимается равным 12 часам в день);</w:t>
      </w:r>
    </w:p>
    <w:bookmarkEnd w:id="4"/>
    <w:p w:rsidR="004B5E26" w:rsidRPr="00F3391A" w:rsidRDefault="004B5E26" w:rsidP="004B5E26">
      <w:pPr>
        <w:rPr>
          <w:sz w:val="28"/>
          <w:szCs w:val="28"/>
        </w:rPr>
      </w:pPr>
      <w:r w:rsidRPr="00F3391A">
        <w:rPr>
          <w:sz w:val="28"/>
          <w:szCs w:val="28"/>
        </w:rPr>
        <w:t>N - количество рабочих дней в году при 5-дневной рабочей неделе;</w:t>
      </w:r>
    </w:p>
    <w:p w:rsidR="004B5E26" w:rsidRPr="00F3391A" w:rsidRDefault="004B5E26" w:rsidP="004B5E26">
      <w:pPr>
        <w:rPr>
          <w:sz w:val="28"/>
          <w:szCs w:val="28"/>
        </w:rPr>
      </w:pPr>
      <w:r w:rsidRPr="00F3391A">
        <w:rPr>
          <w:sz w:val="28"/>
          <w:szCs w:val="28"/>
        </w:rPr>
        <w:t>Сб - количество входов в общеобразовательные организации по данным органов местного самоуправления муниципальных образований области, работающих по 6-дневной рабочей неделе, требующих охраны;</w:t>
      </w:r>
    </w:p>
    <w:p w:rsidR="004B5E26" w:rsidRPr="00F3391A" w:rsidRDefault="004B5E26" w:rsidP="004B5E26">
      <w:pPr>
        <w:rPr>
          <w:sz w:val="28"/>
          <w:szCs w:val="28"/>
        </w:rPr>
      </w:pPr>
      <w:bookmarkStart w:id="5" w:name="sub_1202"/>
      <w:r w:rsidRPr="00F3391A">
        <w:rPr>
          <w:sz w:val="28"/>
          <w:szCs w:val="28"/>
        </w:rPr>
        <w:t>Z - время работы сотрудников, обеспечивающих охрану, в субботу (принимается равным 8 часам в день);</w:t>
      </w:r>
    </w:p>
    <w:bookmarkEnd w:id="5"/>
    <w:p w:rsidR="004B5E26" w:rsidRPr="00F3391A" w:rsidRDefault="004B5E26" w:rsidP="004B5E26">
      <w:pPr>
        <w:rPr>
          <w:sz w:val="28"/>
          <w:szCs w:val="28"/>
        </w:rPr>
      </w:pPr>
      <w:r w:rsidRPr="00F3391A">
        <w:rPr>
          <w:sz w:val="28"/>
          <w:szCs w:val="28"/>
        </w:rPr>
        <w:t>M - количество рабочих суббот в году при 6-дневной рабочей неделе;</w:t>
      </w:r>
    </w:p>
    <w:p w:rsidR="004B5E26" w:rsidRPr="00F3391A" w:rsidRDefault="004B5E26" w:rsidP="004B5E26">
      <w:pPr>
        <w:rPr>
          <w:sz w:val="28"/>
          <w:szCs w:val="28"/>
        </w:rPr>
      </w:pPr>
      <w:bookmarkStart w:id="6" w:name="sub_1203"/>
      <w:r w:rsidRPr="00F3391A">
        <w:rPr>
          <w:sz w:val="28"/>
          <w:szCs w:val="28"/>
        </w:rPr>
        <w:t>R - стоимость 1 часа охранных услуг, утверждаемая приказом министерства, в рублях.</w:t>
      </w:r>
    </w:p>
    <w:bookmarkEnd w:id="6"/>
    <w:p w:rsidR="004B5E26" w:rsidRPr="00F3391A" w:rsidRDefault="004B5E26" w:rsidP="004B5E26">
      <w:pPr>
        <w:rPr>
          <w:sz w:val="28"/>
          <w:szCs w:val="28"/>
        </w:rPr>
      </w:pPr>
      <w:r w:rsidRPr="00F3391A">
        <w:rPr>
          <w:sz w:val="28"/>
          <w:szCs w:val="28"/>
        </w:rPr>
        <w:t>Объем средств, выделяемых на реализацию мероприятий по обеспечению обязательных требований охраны общеобразовательных организаций, рассчитывается на 12 месяцев за исключением летнего каникулярного периода с округлением к большему.</w:t>
      </w:r>
    </w:p>
    <w:p w:rsidR="004B5E26" w:rsidRPr="00F3391A" w:rsidRDefault="00320208" w:rsidP="004B5E26">
      <w:pPr>
        <w:rPr>
          <w:sz w:val="28"/>
          <w:szCs w:val="28"/>
        </w:rPr>
      </w:pPr>
      <w:bookmarkStart w:id="7" w:name="sub_1072"/>
      <w:r>
        <w:rPr>
          <w:sz w:val="28"/>
          <w:szCs w:val="28"/>
        </w:rPr>
        <w:t>5</w:t>
      </w:r>
      <w:r w:rsidR="004B5E26" w:rsidRPr="00F3391A">
        <w:rPr>
          <w:sz w:val="28"/>
          <w:szCs w:val="28"/>
        </w:rPr>
        <w:t>.2. Объем средств на реализацию мероприятий по обеспечению обязательных требований охраны дошкольных образовательных организаций (С</w:t>
      </w:r>
      <w:r w:rsidR="004B5E26" w:rsidRPr="00F3391A">
        <w:rPr>
          <w:sz w:val="28"/>
          <w:szCs w:val="28"/>
          <w:vertAlign w:val="subscript"/>
        </w:rPr>
        <w:t> i</w:t>
      </w:r>
      <w:r w:rsidR="004B5E26" w:rsidRPr="00F3391A">
        <w:rPr>
          <w:sz w:val="28"/>
          <w:szCs w:val="28"/>
        </w:rPr>
        <w:t>), определяется по формуле:</w:t>
      </w:r>
    </w:p>
    <w:bookmarkEnd w:id="7"/>
    <w:p w:rsidR="004B5E26" w:rsidRPr="00F3391A" w:rsidRDefault="004B5E26" w:rsidP="004B5E26">
      <w:pPr>
        <w:rPr>
          <w:sz w:val="28"/>
          <w:szCs w:val="28"/>
        </w:rPr>
      </w:pPr>
    </w:p>
    <w:p w:rsidR="004B5E26" w:rsidRPr="00F3391A" w:rsidRDefault="004B5E26" w:rsidP="004B5E26">
      <w:pPr>
        <w:rPr>
          <w:sz w:val="28"/>
          <w:szCs w:val="28"/>
        </w:rPr>
      </w:pPr>
      <w:r w:rsidRPr="00F3391A">
        <w:rPr>
          <w:sz w:val="28"/>
          <w:szCs w:val="28"/>
        </w:rPr>
        <w:t>С</w:t>
      </w:r>
      <w:r w:rsidRPr="00F3391A">
        <w:rPr>
          <w:sz w:val="28"/>
          <w:szCs w:val="28"/>
          <w:vertAlign w:val="subscript"/>
        </w:rPr>
        <w:t> i</w:t>
      </w:r>
      <w:r w:rsidRPr="00F3391A">
        <w:rPr>
          <w:sz w:val="28"/>
          <w:szCs w:val="28"/>
        </w:rPr>
        <w:t>=К×Х×N×R,</w:t>
      </w:r>
    </w:p>
    <w:p w:rsidR="004B5E26" w:rsidRPr="00F3391A" w:rsidRDefault="004B5E26" w:rsidP="004B5E26">
      <w:pPr>
        <w:rPr>
          <w:sz w:val="28"/>
          <w:szCs w:val="28"/>
        </w:rPr>
      </w:pPr>
    </w:p>
    <w:p w:rsidR="004B5E26" w:rsidRPr="00F3391A" w:rsidRDefault="004B5E26" w:rsidP="004B5E26">
      <w:pPr>
        <w:rPr>
          <w:sz w:val="28"/>
          <w:szCs w:val="28"/>
        </w:rPr>
      </w:pPr>
      <w:r w:rsidRPr="00F3391A">
        <w:rPr>
          <w:sz w:val="28"/>
          <w:szCs w:val="28"/>
        </w:rPr>
        <w:t>где К - количество входов в дошкольные образовательные организации по данным органов местного самоуправления муниципальных образований области, требующих охраны.</w:t>
      </w:r>
    </w:p>
    <w:p w:rsidR="004B5E26" w:rsidRPr="00F3391A" w:rsidRDefault="004B5E26" w:rsidP="004B5E26">
      <w:pPr>
        <w:rPr>
          <w:sz w:val="28"/>
          <w:szCs w:val="28"/>
        </w:rPr>
      </w:pPr>
      <w:r w:rsidRPr="00F3391A">
        <w:rPr>
          <w:sz w:val="28"/>
          <w:szCs w:val="28"/>
        </w:rPr>
        <w:t>Объем средств, выделяемых на реализацию мероприятий по обеспечению обязательных требований охраны дошкольных образовательных организаций, рассчитывается с округлением к большему.</w:t>
      </w:r>
    </w:p>
    <w:p w:rsidR="004B5E26" w:rsidRPr="00F3391A" w:rsidRDefault="00320208" w:rsidP="004B5E26">
      <w:pPr>
        <w:rPr>
          <w:sz w:val="28"/>
          <w:szCs w:val="28"/>
        </w:rPr>
      </w:pPr>
      <w:bookmarkStart w:id="8" w:name="sub_1073"/>
      <w:r>
        <w:rPr>
          <w:sz w:val="28"/>
          <w:szCs w:val="28"/>
        </w:rPr>
        <w:t>5</w:t>
      </w:r>
      <w:r w:rsidR="004B5E26" w:rsidRPr="00F3391A">
        <w:rPr>
          <w:sz w:val="28"/>
          <w:szCs w:val="28"/>
        </w:rPr>
        <w:t>.3. Объем средств на реализацию мероприятий по обеспечению обязательных требований охраны организаций дополнительного образования (Д</w:t>
      </w:r>
      <w:r w:rsidR="004B5E26" w:rsidRPr="00F3391A">
        <w:rPr>
          <w:sz w:val="28"/>
          <w:szCs w:val="28"/>
          <w:vertAlign w:val="subscript"/>
        </w:rPr>
        <w:t> i</w:t>
      </w:r>
      <w:r w:rsidR="004B5E26" w:rsidRPr="00F3391A">
        <w:rPr>
          <w:sz w:val="28"/>
          <w:szCs w:val="28"/>
        </w:rPr>
        <w:t>), определяется по формуле:</w:t>
      </w:r>
    </w:p>
    <w:bookmarkEnd w:id="8"/>
    <w:p w:rsidR="004B5E26" w:rsidRPr="00F3391A" w:rsidRDefault="004B5E26" w:rsidP="004B5E26">
      <w:pPr>
        <w:rPr>
          <w:sz w:val="28"/>
          <w:szCs w:val="28"/>
        </w:rPr>
      </w:pPr>
    </w:p>
    <w:p w:rsidR="004B5E26" w:rsidRPr="00F3391A" w:rsidRDefault="004B5E26" w:rsidP="004B5E26">
      <w:pPr>
        <w:rPr>
          <w:sz w:val="28"/>
          <w:szCs w:val="28"/>
        </w:rPr>
      </w:pPr>
      <w:r w:rsidRPr="00F3391A">
        <w:rPr>
          <w:sz w:val="28"/>
          <w:szCs w:val="28"/>
        </w:rPr>
        <w:t>Д</w:t>
      </w:r>
      <w:r w:rsidRPr="00F3391A">
        <w:rPr>
          <w:sz w:val="28"/>
          <w:szCs w:val="28"/>
          <w:vertAlign w:val="subscript"/>
        </w:rPr>
        <w:t> i</w:t>
      </w:r>
      <w:r w:rsidRPr="00F3391A">
        <w:rPr>
          <w:sz w:val="28"/>
          <w:szCs w:val="28"/>
        </w:rPr>
        <w:t>=Р×Х×N×R/12×10,</w:t>
      </w:r>
    </w:p>
    <w:p w:rsidR="004B5E26" w:rsidRPr="00F3391A" w:rsidRDefault="004B5E26" w:rsidP="004B5E26">
      <w:pPr>
        <w:rPr>
          <w:sz w:val="28"/>
          <w:szCs w:val="28"/>
        </w:rPr>
      </w:pPr>
    </w:p>
    <w:p w:rsidR="004B5E26" w:rsidRPr="00F3391A" w:rsidRDefault="004B5E26" w:rsidP="004B5E26">
      <w:pPr>
        <w:rPr>
          <w:sz w:val="28"/>
          <w:szCs w:val="28"/>
        </w:rPr>
      </w:pPr>
      <w:r w:rsidRPr="00F3391A">
        <w:rPr>
          <w:sz w:val="28"/>
          <w:szCs w:val="28"/>
        </w:rPr>
        <w:t>где Р - количество входов в организации дополнительного образования по данным органов местного самоуправления муниципальных образований области, требующих охраны.</w:t>
      </w:r>
    </w:p>
    <w:p w:rsidR="004B5E26" w:rsidRDefault="004B5E26" w:rsidP="004B5E26">
      <w:pPr>
        <w:rPr>
          <w:sz w:val="28"/>
          <w:szCs w:val="28"/>
        </w:rPr>
      </w:pPr>
      <w:bookmarkStart w:id="9" w:name="sub_1204"/>
      <w:r w:rsidRPr="00F3391A">
        <w:rPr>
          <w:sz w:val="28"/>
          <w:szCs w:val="28"/>
        </w:rPr>
        <w:t>Объем средств, выделяемых на реализацию мероприятий по обеспечению обязательных требований охраны организаций дополнительного образования, рассчитывается на 12 месяцев, за исключением летнего каникулярного периода с округлением к большему.</w:t>
      </w:r>
    </w:p>
    <w:p w:rsidR="00320208" w:rsidRPr="00F3391A" w:rsidRDefault="00320208" w:rsidP="00320208">
      <w:pPr>
        <w:rPr>
          <w:rFonts w:cs="Times New Roman"/>
          <w:sz w:val="28"/>
          <w:szCs w:val="28"/>
        </w:rPr>
      </w:pPr>
      <w:r>
        <w:rPr>
          <w:sz w:val="28"/>
          <w:szCs w:val="28"/>
        </w:rPr>
        <w:t>6</w:t>
      </w:r>
      <w:r w:rsidRPr="00F3391A">
        <w:rPr>
          <w:sz w:val="28"/>
          <w:szCs w:val="28"/>
        </w:rPr>
        <w:t xml:space="preserve">. </w:t>
      </w:r>
      <w:r w:rsidRPr="00F3391A">
        <w:rPr>
          <w:rFonts w:cs="Times New Roman"/>
          <w:sz w:val="28"/>
          <w:szCs w:val="28"/>
        </w:rPr>
        <w:t>Предоставление субсидии осуществляется на основании соглашения, заключенного между министерством и ОМСУ в соответствии с </w:t>
      </w:r>
      <w:hyperlink r:id="rId9" w:history="1">
        <w:r w:rsidRPr="00F3391A">
          <w:rPr>
            <w:rFonts w:cs="Times New Roman"/>
            <w:sz w:val="28"/>
            <w:szCs w:val="28"/>
          </w:rPr>
          <w:t>типовой формой</w:t>
        </w:r>
      </w:hyperlink>
      <w:r w:rsidRPr="00F3391A">
        <w:rPr>
          <w:rFonts w:cs="Times New Roman"/>
          <w:sz w:val="28"/>
          <w:szCs w:val="28"/>
        </w:rPr>
        <w:t xml:space="preserve">, утвержденной </w:t>
      </w:r>
      <w:hyperlink r:id="rId10" w:history="1">
        <w:r w:rsidRPr="00F3391A">
          <w:rPr>
            <w:rFonts w:cs="Times New Roman"/>
            <w:sz w:val="28"/>
            <w:szCs w:val="28"/>
          </w:rPr>
          <w:t>приказом</w:t>
        </w:r>
      </w:hyperlink>
      <w:r w:rsidRPr="00F3391A">
        <w:rPr>
          <w:rFonts w:cs="Times New Roman"/>
          <w:sz w:val="28"/>
          <w:szCs w:val="28"/>
        </w:rPr>
        <w:t xml:space="preserve">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w:t>
      </w:r>
      <w:r w:rsidR="00E60EBB">
        <w:rPr>
          <w:rFonts w:cs="Times New Roman"/>
          <w:sz w:val="28"/>
          <w:szCs w:val="28"/>
        </w:rPr>
        <w:t xml:space="preserve"> </w:t>
      </w:r>
      <w:r w:rsidR="00E60EBB" w:rsidRPr="00E60EBB">
        <w:rPr>
          <w:rFonts w:cs="Times New Roman"/>
          <w:sz w:val="28"/>
          <w:szCs w:val="28"/>
        </w:rPr>
        <w:t>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w:t>
      </w:r>
      <w:r w:rsidRPr="00F3391A">
        <w:rPr>
          <w:rFonts w:cs="Times New Roman"/>
          <w:sz w:val="28"/>
          <w:szCs w:val="28"/>
        </w:rPr>
        <w:t>.</w:t>
      </w:r>
    </w:p>
    <w:p w:rsidR="00320208" w:rsidRPr="00F3391A" w:rsidRDefault="00320208" w:rsidP="00320208">
      <w:pPr>
        <w:rPr>
          <w:rFonts w:cs="Times New Roman"/>
          <w:sz w:val="28"/>
          <w:szCs w:val="28"/>
        </w:rPr>
      </w:pPr>
      <w:r w:rsidRPr="00F3391A">
        <w:rPr>
          <w:rFonts w:cs="Times New Roman"/>
          <w:sz w:val="28"/>
          <w:szCs w:val="28"/>
        </w:rPr>
        <w:t>Для заключения соглашения ОМСУ представляют в министерство:</w:t>
      </w:r>
    </w:p>
    <w:p w:rsidR="00320208" w:rsidRPr="00F3391A" w:rsidRDefault="00320208" w:rsidP="00320208">
      <w:pPr>
        <w:rPr>
          <w:rFonts w:cs="Times New Roman"/>
          <w:sz w:val="28"/>
          <w:szCs w:val="28"/>
        </w:rPr>
      </w:pPr>
      <w:r w:rsidRPr="00F3391A">
        <w:rPr>
          <w:rFonts w:cs="Times New Roman"/>
          <w:sz w:val="28"/>
          <w:szCs w:val="28"/>
        </w:rPr>
        <w:t>- копию утвержденной муниципальной программы, на софинансирование мероприятий которой предоставляется субсидия;</w:t>
      </w:r>
    </w:p>
    <w:p w:rsidR="00320208" w:rsidRPr="00F3391A" w:rsidRDefault="00320208" w:rsidP="00320208">
      <w:pPr>
        <w:rPr>
          <w:rFonts w:cs="Times New Roman"/>
          <w:sz w:val="28"/>
          <w:szCs w:val="28"/>
        </w:rPr>
      </w:pPr>
      <w:r w:rsidRPr="00F3391A">
        <w:rPr>
          <w:rFonts w:cs="Times New Roman"/>
          <w:sz w:val="28"/>
          <w:szCs w:val="28"/>
        </w:rPr>
        <w:t>- выписку из решения о местном бюджете (сводной бюджетной росписи) муниципального образования, подтверждающую наличие ассигнований за счет средств местного бюджета на исполнение соответствующего расходного обязательства муниципального образования в объеме, необходимом для его исполнения, в рамках соответствующей муниципальной программы.</w:t>
      </w:r>
    </w:p>
    <w:p w:rsidR="00F85BF9" w:rsidRPr="00F3391A" w:rsidRDefault="00F85BF9" w:rsidP="00F85BF9">
      <w:pPr>
        <w:rPr>
          <w:rFonts w:cs="Times New Roman"/>
          <w:sz w:val="28"/>
          <w:szCs w:val="28"/>
        </w:rPr>
      </w:pPr>
      <w:bookmarkStart w:id="10" w:name="sub_1015"/>
      <w:bookmarkEnd w:id="9"/>
      <w:r w:rsidRPr="00F3391A">
        <w:rPr>
          <w:sz w:val="28"/>
          <w:szCs w:val="28"/>
        </w:rPr>
        <w:t xml:space="preserve">7. </w:t>
      </w:r>
      <w:bookmarkEnd w:id="10"/>
      <w:r w:rsidRPr="00F3391A">
        <w:rPr>
          <w:rFonts w:cs="Times New Roman"/>
          <w:sz w:val="28"/>
          <w:szCs w:val="28"/>
        </w:rPr>
        <w:t>Условия предоставления субсидии:</w:t>
      </w:r>
    </w:p>
    <w:p w:rsidR="00F85BF9" w:rsidRPr="00F3391A" w:rsidRDefault="00F85BF9" w:rsidP="00F85BF9">
      <w:pPr>
        <w:rPr>
          <w:rFonts w:cs="Times New Roman"/>
          <w:sz w:val="28"/>
          <w:szCs w:val="28"/>
        </w:rPr>
      </w:pPr>
      <w:r w:rsidRPr="00F3391A">
        <w:rPr>
          <w:rFonts w:cs="Times New Roman"/>
          <w:sz w:val="28"/>
          <w:szCs w:val="28"/>
        </w:rPr>
        <w:t>- наличие утвержденной муниципальной программы, содержащей соответствующие мероприятия, на софинансирование которых предоставляется субсидия;</w:t>
      </w:r>
    </w:p>
    <w:p w:rsidR="00F85BF9" w:rsidRPr="00F3391A" w:rsidRDefault="00F85BF9" w:rsidP="00F85BF9">
      <w:pPr>
        <w:rPr>
          <w:rFonts w:cs="Times New Roman"/>
          <w:sz w:val="28"/>
          <w:szCs w:val="28"/>
        </w:rPr>
      </w:pPr>
      <w:r w:rsidRPr="00F3391A">
        <w:rPr>
          <w:rFonts w:cs="Times New Roman"/>
          <w:sz w:val="28"/>
          <w:szCs w:val="28"/>
        </w:rPr>
        <w:t>- наличие в бюджете муниципального образования (сводной бюджетной росписи местного бюджета) бюджетных ассигнований на исполнение расходного обязательства муниципального образования, в целях софинансирования которого предоставляется субсидия, в объеме, необходимом для исполнения указанного расходного обязательства, включая размер планируемой к предоставлению из областного бюджета субсидии;</w:t>
      </w:r>
    </w:p>
    <w:p w:rsidR="00F85BF9" w:rsidRPr="00F3391A" w:rsidRDefault="00F85BF9" w:rsidP="00F85BF9">
      <w:pPr>
        <w:rPr>
          <w:rFonts w:cs="Times New Roman"/>
          <w:sz w:val="28"/>
          <w:szCs w:val="28"/>
        </w:rPr>
      </w:pPr>
      <w:r w:rsidRPr="00F3391A">
        <w:rPr>
          <w:rFonts w:cs="Times New Roman"/>
          <w:sz w:val="28"/>
          <w:szCs w:val="28"/>
        </w:rPr>
        <w:t xml:space="preserve">- наличие соглашения о предоставлении субсидии (далее – соглашение) между министерством и органом местного самоуправления муниципального образования (далее – ОМСУ), заключенного в государственной интегрированной информационной системе управления общественными финансами «Электронный бюджет» по </w:t>
      </w:r>
      <w:hyperlink r:id="rId11" w:history="1">
        <w:r w:rsidRPr="00F3391A">
          <w:rPr>
            <w:rFonts w:cs="Times New Roman"/>
            <w:sz w:val="28"/>
            <w:szCs w:val="28"/>
          </w:rPr>
          <w:t>типовой форме</w:t>
        </w:r>
      </w:hyperlink>
      <w:r w:rsidRPr="00F3391A">
        <w:rPr>
          <w:rFonts w:cs="Times New Roman"/>
          <w:sz w:val="28"/>
          <w:szCs w:val="28"/>
        </w:rPr>
        <w:t xml:space="preserve">, утвержденной </w:t>
      </w:r>
      <w:hyperlink r:id="rId12" w:history="1">
        <w:r w:rsidRPr="00F3391A">
          <w:rPr>
            <w:rFonts w:cs="Times New Roman"/>
            <w:sz w:val="28"/>
            <w:szCs w:val="28"/>
          </w:rPr>
          <w:t>приказом</w:t>
        </w:r>
      </w:hyperlink>
      <w:r w:rsidRPr="00F3391A">
        <w:rPr>
          <w:rFonts w:cs="Times New Roman"/>
          <w:sz w:val="28"/>
          <w:szCs w:val="28"/>
        </w:rPr>
        <w:t xml:space="preserve">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w:t>
      </w:r>
    </w:p>
    <w:p w:rsidR="00F85BF9" w:rsidRPr="00F3391A" w:rsidRDefault="00F85BF9" w:rsidP="00F85BF9">
      <w:pPr>
        <w:rPr>
          <w:rFonts w:cs="Times New Roman"/>
          <w:sz w:val="28"/>
          <w:szCs w:val="28"/>
        </w:rPr>
      </w:pPr>
      <w:r w:rsidRPr="00F3391A">
        <w:rPr>
          <w:rFonts w:cs="Times New Roman"/>
          <w:sz w:val="28"/>
          <w:szCs w:val="28"/>
        </w:rPr>
        <w:t xml:space="preserve">- осуществление закупок товаров, работ, услуг за счет субсидии в соответствии с требованиями </w:t>
      </w:r>
      <w:hyperlink r:id="rId13" w:anchor="/document/45901790/entry/0" w:history="1">
        <w:r w:rsidRPr="00F3391A">
          <w:rPr>
            <w:rFonts w:cs="Times New Roman"/>
            <w:sz w:val="28"/>
            <w:szCs w:val="28"/>
          </w:rPr>
          <w:t>постановления</w:t>
        </w:r>
      </w:hyperlink>
      <w:r w:rsidRPr="00F3391A">
        <w:rPr>
          <w:rFonts w:cs="Times New Roman"/>
          <w:sz w:val="28"/>
          <w:szCs w:val="28"/>
        </w:rPr>
        <w:t xml:space="preserve"> Правительства Ярославской области от 27.04.2016 № 501-п «Об особенностях осуществления закупок, финансируемых за счет бюджета Ярославской области»;</w:t>
      </w:r>
    </w:p>
    <w:p w:rsidR="00F85BF9" w:rsidRPr="00F3391A" w:rsidRDefault="00F85BF9" w:rsidP="00F85BF9">
      <w:pPr>
        <w:rPr>
          <w:rFonts w:cs="Times New Roman"/>
          <w:sz w:val="28"/>
          <w:szCs w:val="28"/>
        </w:rPr>
      </w:pPr>
      <w:r w:rsidRPr="00F3391A">
        <w:rPr>
          <w:rFonts w:cs="Times New Roman"/>
          <w:sz w:val="28"/>
          <w:szCs w:val="28"/>
        </w:rPr>
        <w:t>- возврат муниципальным образованием в доход областного бюджета средств, источником финансового обеспечения которых является субсидия, при невыполнении муниципальным образованием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F85BF9" w:rsidRPr="0065559A" w:rsidRDefault="00F85BF9" w:rsidP="00F85BF9">
      <w:pPr>
        <w:rPr>
          <w:sz w:val="28"/>
          <w:szCs w:val="28"/>
        </w:rPr>
      </w:pPr>
      <w:r w:rsidRPr="0065559A">
        <w:rPr>
          <w:sz w:val="28"/>
          <w:szCs w:val="28"/>
        </w:rPr>
        <w:t>8. Дополнительным требованием к предоставлению Субсидии является проведение совместных конкурсов для определения исполнителей контрактов (договоров) по обеспечению охраны объектов образования I - III категорий опасности, за исключением случаев:</w:t>
      </w:r>
    </w:p>
    <w:p w:rsidR="00F85BF9" w:rsidRPr="0065559A" w:rsidRDefault="00F85BF9" w:rsidP="00F85BF9">
      <w:pPr>
        <w:rPr>
          <w:sz w:val="28"/>
          <w:szCs w:val="28"/>
        </w:rPr>
      </w:pPr>
      <w:bookmarkStart w:id="11" w:name="sub_812"/>
      <w:r w:rsidRPr="0065559A">
        <w:rPr>
          <w:sz w:val="28"/>
          <w:szCs w:val="28"/>
        </w:rPr>
        <w:t>- признания совместного конкурса несостоявшимся;</w:t>
      </w:r>
    </w:p>
    <w:bookmarkEnd w:id="11"/>
    <w:p w:rsidR="00F85BF9" w:rsidRPr="0065559A" w:rsidRDefault="00F85BF9" w:rsidP="00F85BF9">
      <w:pPr>
        <w:rPr>
          <w:sz w:val="28"/>
          <w:szCs w:val="28"/>
        </w:rPr>
      </w:pPr>
      <w:r w:rsidRPr="0065559A">
        <w:rPr>
          <w:sz w:val="28"/>
          <w:szCs w:val="28"/>
        </w:rPr>
        <w:t>- наличия на территории муниципального образования одного объекта образования I - III категорий опасности;</w:t>
      </w:r>
    </w:p>
    <w:p w:rsidR="00F85BF9" w:rsidRPr="0065559A" w:rsidRDefault="00F85BF9" w:rsidP="00F85BF9">
      <w:pPr>
        <w:rPr>
          <w:sz w:val="28"/>
          <w:szCs w:val="28"/>
        </w:rPr>
      </w:pPr>
      <w:bookmarkStart w:id="12" w:name="sub_814"/>
      <w:r w:rsidRPr="0065559A">
        <w:rPr>
          <w:sz w:val="28"/>
          <w:szCs w:val="28"/>
        </w:rPr>
        <w:t>- одностороннего отказа образовательной организации от исполнения контракта (договора), заключенного по результатам совместного конкурса;</w:t>
      </w:r>
    </w:p>
    <w:p w:rsidR="00F85BF9" w:rsidRPr="0065559A" w:rsidRDefault="00F85BF9" w:rsidP="00F85BF9">
      <w:pPr>
        <w:rPr>
          <w:sz w:val="28"/>
          <w:szCs w:val="28"/>
        </w:rPr>
      </w:pPr>
      <w:bookmarkStart w:id="13" w:name="sub_815"/>
      <w:bookmarkEnd w:id="12"/>
      <w:r w:rsidRPr="0065559A">
        <w:rPr>
          <w:sz w:val="28"/>
          <w:szCs w:val="28"/>
        </w:rPr>
        <w:t>- ввода в эксплуатацию объекта образования.</w:t>
      </w:r>
    </w:p>
    <w:bookmarkEnd w:id="13"/>
    <w:p w:rsidR="00F85BF9" w:rsidRPr="0065559A" w:rsidRDefault="00F85BF9" w:rsidP="00F85BF9">
      <w:pPr>
        <w:rPr>
          <w:sz w:val="28"/>
          <w:szCs w:val="28"/>
        </w:rPr>
      </w:pPr>
      <w:r w:rsidRPr="0065559A">
        <w:rPr>
          <w:sz w:val="28"/>
          <w:szCs w:val="28"/>
        </w:rPr>
        <w:t xml:space="preserve">Заключение контрактов (договоров) по обеспечению охраны объектов образования I - III категорий опасности в случаях, указанных в </w:t>
      </w:r>
      <w:hyperlink w:anchor="sub_812" w:history="1">
        <w:r w:rsidRPr="0065559A">
          <w:rPr>
            <w:rStyle w:val="a4"/>
            <w:rFonts w:cs="Arial"/>
            <w:color w:val="auto"/>
            <w:sz w:val="28"/>
            <w:szCs w:val="28"/>
          </w:rPr>
          <w:t>абзацах втором - пятом</w:t>
        </w:r>
      </w:hyperlink>
      <w:r w:rsidRPr="0065559A">
        <w:rPr>
          <w:sz w:val="28"/>
          <w:szCs w:val="28"/>
        </w:rPr>
        <w:t xml:space="preserve"> данного пункта Методики и правил, осуществляется в соответствии с действующим законодательством.</w:t>
      </w:r>
    </w:p>
    <w:p w:rsidR="003552A1" w:rsidRDefault="00320208">
      <w:pPr>
        <w:rPr>
          <w:sz w:val="28"/>
          <w:szCs w:val="28"/>
        </w:rPr>
      </w:pPr>
      <w:r>
        <w:rPr>
          <w:sz w:val="28"/>
          <w:szCs w:val="28"/>
        </w:rPr>
        <w:t>9</w:t>
      </w:r>
      <w:r w:rsidR="003552A1" w:rsidRPr="00D27FC6">
        <w:rPr>
          <w:sz w:val="28"/>
          <w:szCs w:val="28"/>
        </w:rPr>
        <w:t xml:space="preserve">. Перечисление </w:t>
      </w:r>
      <w:r w:rsidR="008D45B6" w:rsidRPr="00D27FC6">
        <w:rPr>
          <w:sz w:val="28"/>
          <w:szCs w:val="28"/>
        </w:rPr>
        <w:t>субсидии</w:t>
      </w:r>
      <w:r w:rsidR="003552A1" w:rsidRPr="00D27FC6">
        <w:rPr>
          <w:sz w:val="28"/>
          <w:szCs w:val="28"/>
        </w:rPr>
        <w:t xml:space="preserve">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 Перечисление </w:t>
      </w:r>
      <w:r w:rsidR="008D45B6" w:rsidRPr="00D27FC6">
        <w:rPr>
          <w:sz w:val="28"/>
          <w:szCs w:val="28"/>
        </w:rPr>
        <w:t>субсидии</w:t>
      </w:r>
      <w:r w:rsidR="003552A1" w:rsidRPr="00D27FC6">
        <w:rPr>
          <w:sz w:val="28"/>
          <w:szCs w:val="28"/>
        </w:rPr>
        <w:t xml:space="preserve"> местным бюджетам осуществляется в пределах кассового плана областного бюджета, утвержденного на соответствующий квартал, на основании заявки на перечисление </w:t>
      </w:r>
      <w:r w:rsidR="008D45B6" w:rsidRPr="00D27FC6">
        <w:rPr>
          <w:sz w:val="28"/>
          <w:szCs w:val="28"/>
        </w:rPr>
        <w:t>субсидии</w:t>
      </w:r>
      <w:r w:rsidR="003552A1" w:rsidRPr="00D27FC6">
        <w:rPr>
          <w:sz w:val="28"/>
          <w:szCs w:val="28"/>
        </w:rPr>
        <w:t xml:space="preserve"> по форме согласно </w:t>
      </w:r>
      <w:hyperlink w:anchor="sub_1025" w:history="1">
        <w:r w:rsidR="003552A1" w:rsidRPr="00D27FC6">
          <w:rPr>
            <w:rStyle w:val="a4"/>
            <w:rFonts w:cs="Times New Roman CYR"/>
            <w:color w:val="auto"/>
            <w:sz w:val="28"/>
            <w:szCs w:val="28"/>
          </w:rPr>
          <w:t>приложению 2</w:t>
        </w:r>
      </w:hyperlink>
      <w:r w:rsidR="003552A1" w:rsidRPr="00D27FC6">
        <w:rPr>
          <w:sz w:val="28"/>
          <w:szCs w:val="28"/>
        </w:rPr>
        <w:t xml:space="preserve"> к </w:t>
      </w:r>
      <w:r w:rsidR="006137D5" w:rsidRPr="00D27FC6">
        <w:rPr>
          <w:sz w:val="28"/>
          <w:szCs w:val="28"/>
        </w:rPr>
        <w:t>Порядку</w:t>
      </w:r>
      <w:r w:rsidR="003552A1" w:rsidRPr="00D27FC6">
        <w:rPr>
          <w:sz w:val="28"/>
          <w:szCs w:val="28"/>
        </w:rPr>
        <w:t>, представляемой органом местного самоуправления муниципального образования в министерство, с приложением копий заключенных контрактов (договоров) на выполнение инженерно-технических мероприятий.</w:t>
      </w:r>
    </w:p>
    <w:p w:rsidR="00320208" w:rsidRPr="00DE1C41" w:rsidRDefault="00320208" w:rsidP="00320208">
      <w:pPr>
        <w:rPr>
          <w:sz w:val="28"/>
          <w:szCs w:val="28"/>
        </w:rPr>
      </w:pPr>
      <w:r w:rsidRPr="00DE1C41">
        <w:rPr>
          <w:sz w:val="28"/>
          <w:szCs w:val="28"/>
        </w:rPr>
        <w:t>10. Отбор муниципальных образований на предоставление субсидии осуществляется без проведения конкурса на основании следующих критериев отбора:</w:t>
      </w:r>
    </w:p>
    <w:p w:rsidR="00320208" w:rsidRPr="00DE1C41" w:rsidRDefault="00320208" w:rsidP="00320208">
      <w:pPr>
        <w:rPr>
          <w:sz w:val="28"/>
          <w:szCs w:val="28"/>
        </w:rPr>
      </w:pPr>
      <w:r w:rsidRPr="00DE1C41">
        <w:rPr>
          <w:sz w:val="28"/>
          <w:szCs w:val="28"/>
        </w:rPr>
        <w:t xml:space="preserve">- объекты относится к сфере деятельности Министерства просвещения Российской Федерации, установленными </w:t>
      </w:r>
      <w:hyperlink r:id="rId14" w:history="1">
        <w:r w:rsidRPr="00DE1C41">
          <w:rPr>
            <w:rStyle w:val="a4"/>
            <w:rFonts w:cs="Arial"/>
            <w:color w:val="auto"/>
            <w:sz w:val="28"/>
            <w:szCs w:val="28"/>
          </w:rPr>
          <w:t>постановлением</w:t>
        </w:r>
      </w:hyperlink>
      <w:r w:rsidRPr="00DE1C41">
        <w:rPr>
          <w:sz w:val="28"/>
          <w:szCs w:val="28"/>
        </w:rPr>
        <w:t xml:space="preserve"> Правительства Российской Федерации от 2 августа 2019 г. №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w:t>
      </w:r>
    </w:p>
    <w:p w:rsidR="00320208" w:rsidRPr="00DE1C41" w:rsidRDefault="00320208" w:rsidP="00320208">
      <w:pPr>
        <w:rPr>
          <w:sz w:val="28"/>
          <w:szCs w:val="28"/>
        </w:rPr>
      </w:pPr>
      <w:r w:rsidRPr="00DE1C41">
        <w:rPr>
          <w:sz w:val="28"/>
          <w:szCs w:val="28"/>
        </w:rPr>
        <w:t>- объектам установлена I - III категорий опасности по результатам обследования и категорирования объектов (территорий).</w:t>
      </w:r>
    </w:p>
    <w:p w:rsidR="004B5E26" w:rsidRPr="00D27FC6" w:rsidRDefault="00F3391A" w:rsidP="00F3391A">
      <w:pPr>
        <w:rPr>
          <w:sz w:val="28"/>
          <w:szCs w:val="28"/>
        </w:rPr>
      </w:pPr>
      <w:r w:rsidRPr="00D27FC6">
        <w:rPr>
          <w:sz w:val="28"/>
          <w:szCs w:val="28"/>
        </w:rPr>
        <w:t>11</w:t>
      </w:r>
      <w:r w:rsidR="003552A1" w:rsidRPr="00D27FC6">
        <w:rPr>
          <w:sz w:val="28"/>
          <w:szCs w:val="28"/>
        </w:rPr>
        <w:t xml:space="preserve">. </w:t>
      </w:r>
      <w:r w:rsidRPr="00D27FC6">
        <w:rPr>
          <w:sz w:val="28"/>
          <w:szCs w:val="28"/>
        </w:rPr>
        <w:t xml:space="preserve">В случае отсутствия у органов местного самоуправления муниципальных образований области потребности в сумме предоставляемой </w:t>
      </w:r>
      <w:r w:rsidR="00A72DB2">
        <w:rPr>
          <w:sz w:val="28"/>
          <w:szCs w:val="28"/>
        </w:rPr>
        <w:t>субсидии</w:t>
      </w:r>
      <w:r w:rsidRPr="00D27FC6">
        <w:rPr>
          <w:sz w:val="28"/>
          <w:szCs w:val="28"/>
        </w:rPr>
        <w:t>, в том числе в результате экономии по итогам проведения закупок товаров (работ, услуг) для муниципальных нужд, на основании обращений органов местного самоуправления муниципальных образований бюджетные ассигнования областного бюджета на предоставление дотации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3552A1" w:rsidRPr="00D27FC6" w:rsidRDefault="00F3391A">
      <w:pPr>
        <w:rPr>
          <w:sz w:val="28"/>
          <w:szCs w:val="28"/>
        </w:rPr>
      </w:pPr>
      <w:r w:rsidRPr="00D27FC6">
        <w:rPr>
          <w:sz w:val="28"/>
          <w:szCs w:val="28"/>
        </w:rPr>
        <w:t>12</w:t>
      </w:r>
      <w:r w:rsidR="003552A1" w:rsidRPr="00D27FC6">
        <w:rPr>
          <w:sz w:val="28"/>
          <w:szCs w:val="28"/>
        </w:rPr>
        <w:t xml:space="preserve">. Результатом использования </w:t>
      </w:r>
      <w:r w:rsidR="008D45B6" w:rsidRPr="00D27FC6">
        <w:rPr>
          <w:sz w:val="28"/>
          <w:szCs w:val="28"/>
        </w:rPr>
        <w:t>субсидии</w:t>
      </w:r>
      <w:r w:rsidR="003552A1" w:rsidRPr="00D27FC6">
        <w:rPr>
          <w:sz w:val="28"/>
          <w:szCs w:val="28"/>
        </w:rPr>
        <w:t xml:space="preserve"> является количество </w:t>
      </w:r>
      <w:r w:rsidRPr="00D27FC6">
        <w:rPr>
          <w:sz w:val="28"/>
          <w:szCs w:val="28"/>
        </w:rPr>
        <w:t>объектов на которых реализов</w:t>
      </w:r>
      <w:r w:rsidR="00A90A94">
        <w:rPr>
          <w:sz w:val="28"/>
          <w:szCs w:val="28"/>
        </w:rPr>
        <w:t xml:space="preserve">аны мероприятия по обеспечению </w:t>
      </w:r>
      <w:r w:rsidRPr="00D27FC6">
        <w:rPr>
          <w:sz w:val="28"/>
          <w:szCs w:val="28"/>
        </w:rPr>
        <w:t>обязательных требований охраны объектов образования I- III категорий</w:t>
      </w:r>
      <w:r w:rsidR="003552A1" w:rsidRPr="00D27FC6">
        <w:rPr>
          <w:sz w:val="28"/>
          <w:szCs w:val="28"/>
        </w:rPr>
        <w:t xml:space="preserve">, </w:t>
      </w:r>
      <w:r w:rsidR="00031D82" w:rsidRPr="00D27FC6">
        <w:rPr>
          <w:sz w:val="28"/>
          <w:szCs w:val="28"/>
        </w:rPr>
        <w:t>предусмотренных соглашением</w:t>
      </w:r>
      <w:r w:rsidR="003552A1" w:rsidRPr="00D27FC6">
        <w:rPr>
          <w:sz w:val="28"/>
          <w:szCs w:val="28"/>
        </w:rPr>
        <w:t>.</w:t>
      </w:r>
    </w:p>
    <w:p w:rsidR="00DE1C41" w:rsidRPr="00DE1C41" w:rsidRDefault="00F3391A" w:rsidP="00DE1C41">
      <w:pPr>
        <w:rPr>
          <w:sz w:val="28"/>
          <w:szCs w:val="28"/>
        </w:rPr>
      </w:pPr>
      <w:r w:rsidRPr="00D27FC6">
        <w:rPr>
          <w:sz w:val="28"/>
          <w:szCs w:val="28"/>
        </w:rPr>
        <w:t>12</w:t>
      </w:r>
      <w:r w:rsidR="003552A1" w:rsidRPr="00D27FC6">
        <w:rPr>
          <w:sz w:val="28"/>
          <w:szCs w:val="28"/>
        </w:rPr>
        <w:t xml:space="preserve">.1. </w:t>
      </w:r>
      <w:r w:rsidR="00DE1C41" w:rsidRPr="00DE1C41">
        <w:rPr>
          <w:sz w:val="28"/>
          <w:szCs w:val="28"/>
        </w:rPr>
        <w:t xml:space="preserve">В случае если муниципальным образованием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указанные нарушения не устранены, объем средств, подлежащих возврату из местного бюджета в доход областного бюджета в срок до 01 апреля года, следующего за годом предоставления субсидии, определяется в соответствии с </w:t>
      </w:r>
      <w:hyperlink r:id="rId15" w:history="1">
        <w:r w:rsidR="00DE1C41" w:rsidRPr="00DE1C41">
          <w:rPr>
            <w:sz w:val="28"/>
            <w:szCs w:val="28"/>
          </w:rPr>
          <w:t>пунктом 5.1 раздела 5</w:t>
        </w:r>
      </w:hyperlink>
      <w:r w:rsidR="00DE1C41" w:rsidRPr="00DE1C41">
        <w:rPr>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hyperlink r:id="rId16" w:history="1">
        <w:r w:rsidR="00DE1C41" w:rsidRPr="00DE1C41">
          <w:rPr>
            <w:sz w:val="28"/>
            <w:szCs w:val="28"/>
          </w:rPr>
          <w:t>постановлением</w:t>
        </w:r>
      </w:hyperlink>
      <w:r w:rsidR="00DE1C41" w:rsidRPr="00DE1C41">
        <w:rPr>
          <w:sz w:val="28"/>
          <w:szCs w:val="28"/>
        </w:rPr>
        <w:t xml:space="preserve"> Правительства Ярославской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6137D5" w:rsidRPr="00D27FC6" w:rsidRDefault="00F3391A" w:rsidP="006137D5">
      <w:pPr>
        <w:rPr>
          <w:rFonts w:cs="Times New Roman"/>
          <w:sz w:val="28"/>
          <w:szCs w:val="28"/>
        </w:rPr>
      </w:pPr>
      <w:bookmarkStart w:id="14" w:name="sub_1019"/>
      <w:r w:rsidRPr="00D27FC6">
        <w:rPr>
          <w:sz w:val="28"/>
          <w:szCs w:val="28"/>
        </w:rPr>
        <w:t>13</w:t>
      </w:r>
      <w:r w:rsidR="003552A1" w:rsidRPr="00D27FC6">
        <w:rPr>
          <w:sz w:val="28"/>
          <w:szCs w:val="28"/>
        </w:rPr>
        <w:t xml:space="preserve">. </w:t>
      </w:r>
      <w:bookmarkStart w:id="15" w:name="sub_1020"/>
      <w:bookmarkEnd w:id="14"/>
      <w:r w:rsidR="006137D5" w:rsidRPr="00D27FC6">
        <w:rPr>
          <w:rFonts w:cs="Times New Roman"/>
          <w:sz w:val="28"/>
          <w:szCs w:val="28"/>
        </w:rPr>
        <w:t>ОМСУ представляют в министерство отчеты о:</w:t>
      </w:r>
    </w:p>
    <w:p w:rsidR="006137D5" w:rsidRPr="00D27FC6" w:rsidRDefault="006137D5" w:rsidP="006137D5">
      <w:pPr>
        <w:rPr>
          <w:rFonts w:cs="Times New Roman"/>
          <w:sz w:val="28"/>
          <w:szCs w:val="28"/>
        </w:rPr>
      </w:pPr>
      <w:r w:rsidRPr="00D27FC6">
        <w:rPr>
          <w:rFonts w:cs="Times New Roman"/>
          <w:sz w:val="28"/>
          <w:szCs w:val="28"/>
        </w:rPr>
        <w:t xml:space="preserve">- расходах муниципального образования, в целях софинансирования которых предоставляется субсидия, по форме согласно </w:t>
      </w:r>
      <w:hyperlink r:id="rId17" w:history="1">
        <w:r w:rsidRPr="00D27FC6">
          <w:rPr>
            <w:rFonts w:cs="Times New Roman"/>
            <w:sz w:val="28"/>
            <w:szCs w:val="28"/>
          </w:rPr>
          <w:t>приложению 3</w:t>
        </w:r>
      </w:hyperlink>
      <w:r w:rsidRPr="00D27FC6">
        <w:rPr>
          <w:rFonts w:cs="Times New Roman"/>
          <w:sz w:val="28"/>
          <w:szCs w:val="28"/>
        </w:rPr>
        <w:t xml:space="preserve"> к типовой форме соглашения, утвержденной </w:t>
      </w:r>
      <w:hyperlink r:id="rId18" w:history="1">
        <w:r w:rsidRPr="00D27FC6">
          <w:rPr>
            <w:rFonts w:cs="Times New Roman"/>
            <w:sz w:val="28"/>
            <w:szCs w:val="28"/>
          </w:rPr>
          <w:t>приказом</w:t>
        </w:r>
      </w:hyperlink>
      <w:r w:rsidRPr="00D27FC6">
        <w:rPr>
          <w:rFonts w:cs="Times New Roman"/>
          <w:sz w:val="28"/>
          <w:szCs w:val="28"/>
        </w:rPr>
        <w:t xml:space="preserve">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 ежеквартально не позднее 10 рабочих дней, следующих за отчетным кварталом;</w:t>
      </w:r>
    </w:p>
    <w:p w:rsidR="006137D5" w:rsidRPr="00D27FC6" w:rsidRDefault="006137D5" w:rsidP="006137D5">
      <w:pPr>
        <w:rPr>
          <w:rFonts w:cs="Times New Roman"/>
          <w:sz w:val="28"/>
          <w:szCs w:val="28"/>
        </w:rPr>
      </w:pPr>
      <w:r w:rsidRPr="00D27FC6">
        <w:rPr>
          <w:rFonts w:cs="Times New Roman"/>
          <w:sz w:val="28"/>
          <w:szCs w:val="28"/>
        </w:rPr>
        <w:t xml:space="preserve">- достижении значений результатов использования субсидии по форме согласно </w:t>
      </w:r>
      <w:hyperlink r:id="rId19" w:history="1">
        <w:r w:rsidRPr="00D27FC6">
          <w:rPr>
            <w:rFonts w:cs="Times New Roman"/>
            <w:sz w:val="28"/>
            <w:szCs w:val="28"/>
          </w:rPr>
          <w:t>приложению 4</w:t>
        </w:r>
      </w:hyperlink>
      <w:r w:rsidRPr="00D27FC6">
        <w:rPr>
          <w:rFonts w:cs="Times New Roman"/>
          <w:sz w:val="28"/>
          <w:szCs w:val="28"/>
        </w:rPr>
        <w:t xml:space="preserve"> к типовой форме соглашения, утвержденной </w:t>
      </w:r>
      <w:hyperlink r:id="rId20" w:history="1">
        <w:r w:rsidRPr="00D27FC6">
          <w:rPr>
            <w:rFonts w:cs="Times New Roman"/>
            <w:sz w:val="28"/>
            <w:szCs w:val="28"/>
          </w:rPr>
          <w:t>приказом</w:t>
        </w:r>
      </w:hyperlink>
      <w:r w:rsidRPr="00D27FC6">
        <w:rPr>
          <w:rFonts w:cs="Times New Roman"/>
          <w:sz w:val="28"/>
          <w:szCs w:val="28"/>
        </w:rPr>
        <w:t xml:space="preserve">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 не позднее 15 января года, следующего за годом, в котором была получена субсидия.</w:t>
      </w:r>
    </w:p>
    <w:p w:rsidR="006137D5" w:rsidRPr="00D27FC6" w:rsidRDefault="006137D5" w:rsidP="006137D5">
      <w:pPr>
        <w:rPr>
          <w:rFonts w:cs="Times New Roman"/>
          <w:sz w:val="28"/>
          <w:szCs w:val="28"/>
        </w:rPr>
      </w:pPr>
      <w:r w:rsidRPr="00D27FC6">
        <w:rPr>
          <w:rFonts w:cs="Times New Roman"/>
          <w:sz w:val="28"/>
          <w:szCs w:val="28"/>
        </w:rPr>
        <w:t>Министерство вправе устанавливать в соглашении сроки и формы представления ОМСУ дополнительной отчетности.</w:t>
      </w:r>
    </w:p>
    <w:p w:rsidR="002101C9" w:rsidRPr="002101C9" w:rsidRDefault="00F3391A" w:rsidP="002101C9">
      <w:pPr>
        <w:rPr>
          <w:rFonts w:cs="Times New Roman"/>
          <w:sz w:val="28"/>
          <w:szCs w:val="28"/>
        </w:rPr>
      </w:pPr>
      <w:r w:rsidRPr="002101C9">
        <w:rPr>
          <w:rFonts w:cs="Times New Roman"/>
          <w:sz w:val="28"/>
          <w:szCs w:val="28"/>
        </w:rPr>
        <w:t>14</w:t>
      </w:r>
      <w:r w:rsidR="003552A1" w:rsidRPr="002101C9">
        <w:rPr>
          <w:rFonts w:cs="Times New Roman"/>
          <w:sz w:val="28"/>
          <w:szCs w:val="28"/>
        </w:rPr>
        <w:t xml:space="preserve">. </w:t>
      </w:r>
      <w:r w:rsidR="002101C9" w:rsidRPr="002101C9">
        <w:rPr>
          <w:rFonts w:cs="Times New Roman"/>
          <w:sz w:val="28"/>
          <w:szCs w:val="28"/>
        </w:rPr>
        <w:t xml:space="preserve">Остаток субсидии, не использованный в текущем финансовом году, подлежит возврату муниципальным образованием в доход областного бюджета в соответствии с </w:t>
      </w:r>
      <w:hyperlink r:id="rId21" w:history="1">
        <w:r w:rsidR="002101C9" w:rsidRPr="002101C9">
          <w:rPr>
            <w:rFonts w:cs="Times New Roman"/>
            <w:sz w:val="28"/>
            <w:szCs w:val="28"/>
          </w:rPr>
          <w:t>постановлением</w:t>
        </w:r>
      </w:hyperlink>
      <w:r w:rsidR="002101C9" w:rsidRPr="002101C9">
        <w:rPr>
          <w:rFonts w:cs="Times New Roman"/>
          <w:sz w:val="28"/>
          <w:szCs w:val="28"/>
        </w:rPr>
        <w:t xml:space="preserve"> Правительства Ярославской области от 03.02.2017 </w:t>
      </w:r>
      <w:r w:rsidR="002101C9">
        <w:rPr>
          <w:rFonts w:cs="Times New Roman"/>
          <w:sz w:val="28"/>
          <w:szCs w:val="28"/>
        </w:rPr>
        <w:t>№</w:t>
      </w:r>
      <w:r w:rsidR="002101C9" w:rsidRPr="002101C9">
        <w:rPr>
          <w:rFonts w:cs="Times New Roman"/>
          <w:sz w:val="28"/>
          <w:szCs w:val="28"/>
        </w:rPr>
        <w:t xml:space="preserve"> 75-п </w:t>
      </w:r>
      <w:r w:rsidR="002101C9">
        <w:rPr>
          <w:rFonts w:cs="Times New Roman"/>
          <w:sz w:val="28"/>
          <w:szCs w:val="28"/>
        </w:rPr>
        <w:t>«</w:t>
      </w:r>
      <w:r w:rsidR="002101C9" w:rsidRPr="002101C9">
        <w:rPr>
          <w:rFonts w:cs="Times New Roman"/>
          <w:sz w:val="28"/>
          <w:szCs w:val="28"/>
        </w:rPr>
        <w:t>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r w:rsidR="002101C9">
        <w:rPr>
          <w:rFonts w:cs="Times New Roman"/>
          <w:sz w:val="28"/>
          <w:szCs w:val="28"/>
        </w:rPr>
        <w:t>»</w:t>
      </w:r>
      <w:r w:rsidR="002101C9" w:rsidRPr="002101C9">
        <w:rPr>
          <w:rFonts w:cs="Times New Roman"/>
          <w:sz w:val="28"/>
          <w:szCs w:val="28"/>
        </w:rPr>
        <w:t>.</w:t>
      </w:r>
    </w:p>
    <w:p w:rsidR="006137D5" w:rsidRPr="00D27FC6" w:rsidRDefault="006137D5" w:rsidP="006137D5">
      <w:pPr>
        <w:rPr>
          <w:rFonts w:cs="Times New Roman"/>
          <w:sz w:val="28"/>
          <w:szCs w:val="28"/>
        </w:rPr>
      </w:pPr>
      <w:r w:rsidRPr="00D27FC6">
        <w:rPr>
          <w:rFonts w:cs="Times New Roman"/>
          <w:sz w:val="28"/>
          <w:szCs w:val="28"/>
        </w:rPr>
        <w:t xml:space="preserve">В случае выявления недостаточного софинансирования расходных обязательств муниципального образования из местного бюджета по состоянию на 31 декабря года предоставления субсидии объем средств, подлежащих возврату из местного бюджета в доход областного бюджета в срок до 01 апреля года, следующего за годом предоставления субсидии, определяется в соответствии с </w:t>
      </w:r>
      <w:hyperlink r:id="rId22" w:history="1">
        <w:r w:rsidRPr="00D27FC6">
          <w:rPr>
            <w:rFonts w:cs="Times New Roman"/>
            <w:sz w:val="28"/>
            <w:szCs w:val="28"/>
          </w:rPr>
          <w:t>пунктом 5.2 раздела 5</w:t>
        </w:r>
      </w:hyperlink>
      <w:r w:rsidRPr="00D27FC6">
        <w:rPr>
          <w:rFonts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hyperlink r:id="rId23" w:history="1">
        <w:r w:rsidRPr="00D27FC6">
          <w:rPr>
            <w:rFonts w:cs="Times New Roman"/>
            <w:sz w:val="28"/>
            <w:szCs w:val="28"/>
          </w:rPr>
          <w:t>постановлением</w:t>
        </w:r>
      </w:hyperlink>
      <w:r w:rsidRPr="00D27FC6">
        <w:rPr>
          <w:rFonts w:cs="Times New Roman"/>
          <w:sz w:val="28"/>
          <w:szCs w:val="28"/>
        </w:rPr>
        <w:t xml:space="preserve"> Правительства Ярославской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3552A1" w:rsidRPr="00D27FC6" w:rsidRDefault="00F3391A">
      <w:pPr>
        <w:rPr>
          <w:sz w:val="28"/>
          <w:szCs w:val="28"/>
        </w:rPr>
      </w:pPr>
      <w:bookmarkStart w:id="16" w:name="sub_1021"/>
      <w:bookmarkEnd w:id="15"/>
      <w:r w:rsidRPr="00D27FC6">
        <w:rPr>
          <w:sz w:val="28"/>
          <w:szCs w:val="28"/>
        </w:rPr>
        <w:t>15</w:t>
      </w:r>
      <w:r w:rsidR="003552A1" w:rsidRPr="00D27FC6">
        <w:rPr>
          <w:sz w:val="28"/>
          <w:szCs w:val="28"/>
        </w:rPr>
        <w:t xml:space="preserve">. Ответственность за достоверность представляемых в соответствии с </w:t>
      </w:r>
      <w:r w:rsidR="006137D5" w:rsidRPr="00D27FC6">
        <w:rPr>
          <w:sz w:val="28"/>
          <w:szCs w:val="28"/>
        </w:rPr>
        <w:t>Порядком</w:t>
      </w:r>
      <w:r w:rsidR="003552A1" w:rsidRPr="00D27FC6">
        <w:rPr>
          <w:sz w:val="28"/>
          <w:szCs w:val="28"/>
        </w:rPr>
        <w:t xml:space="preserve"> сведений, а также за целевое использование </w:t>
      </w:r>
      <w:r w:rsidR="008D45B6" w:rsidRPr="00D27FC6">
        <w:rPr>
          <w:sz w:val="28"/>
          <w:szCs w:val="28"/>
        </w:rPr>
        <w:t>субсидии</w:t>
      </w:r>
      <w:r w:rsidR="003552A1" w:rsidRPr="00D27FC6">
        <w:rPr>
          <w:sz w:val="28"/>
          <w:szCs w:val="28"/>
        </w:rPr>
        <w:t xml:space="preserve"> возлагается на уполномоченные органы муниципальных образований.</w:t>
      </w:r>
    </w:p>
    <w:p w:rsidR="003552A1" w:rsidRPr="00D27FC6" w:rsidRDefault="00F3391A">
      <w:pPr>
        <w:rPr>
          <w:sz w:val="28"/>
          <w:szCs w:val="28"/>
        </w:rPr>
      </w:pPr>
      <w:bookmarkStart w:id="17" w:name="sub_1022"/>
      <w:bookmarkEnd w:id="16"/>
      <w:r w:rsidRPr="00D27FC6">
        <w:rPr>
          <w:sz w:val="28"/>
          <w:szCs w:val="28"/>
        </w:rPr>
        <w:t>16</w:t>
      </w:r>
      <w:r w:rsidR="003552A1" w:rsidRPr="00D27FC6">
        <w:rPr>
          <w:sz w:val="28"/>
          <w:szCs w:val="28"/>
        </w:rPr>
        <w:t xml:space="preserve">. В случае нецелевого использования </w:t>
      </w:r>
      <w:r w:rsidR="008D45B6" w:rsidRPr="00D27FC6">
        <w:rPr>
          <w:sz w:val="28"/>
          <w:szCs w:val="28"/>
        </w:rPr>
        <w:t xml:space="preserve">субсидии </w:t>
      </w:r>
      <w:r w:rsidR="003552A1" w:rsidRPr="00D27FC6">
        <w:rPr>
          <w:sz w:val="28"/>
          <w:szCs w:val="28"/>
        </w:rPr>
        <w:t xml:space="preserve">к муниципальным образованиям применяются бюджетные меры принуждения, предусмотренные </w:t>
      </w:r>
      <w:hyperlink r:id="rId24" w:history="1">
        <w:r w:rsidR="003552A1" w:rsidRPr="00D27FC6">
          <w:rPr>
            <w:rStyle w:val="a4"/>
            <w:rFonts w:cs="Times New Roman CYR"/>
            <w:color w:val="auto"/>
            <w:sz w:val="28"/>
            <w:szCs w:val="28"/>
          </w:rPr>
          <w:t>главой 30</w:t>
        </w:r>
      </w:hyperlink>
      <w:r w:rsidR="003552A1" w:rsidRPr="00D27FC6">
        <w:rPr>
          <w:sz w:val="28"/>
          <w:szCs w:val="28"/>
        </w:rPr>
        <w:t xml:space="preserve"> Бюджетного кодекса Российской Федерации.</w:t>
      </w:r>
    </w:p>
    <w:bookmarkEnd w:id="17"/>
    <w:p w:rsidR="003552A1" w:rsidRPr="00D27FC6" w:rsidRDefault="00F3391A">
      <w:pPr>
        <w:rPr>
          <w:sz w:val="28"/>
          <w:szCs w:val="28"/>
        </w:rPr>
      </w:pPr>
      <w:r w:rsidRPr="00D27FC6">
        <w:rPr>
          <w:sz w:val="28"/>
          <w:szCs w:val="28"/>
        </w:rPr>
        <w:t>17</w:t>
      </w:r>
      <w:r w:rsidR="003552A1" w:rsidRPr="00D27FC6">
        <w:rPr>
          <w:sz w:val="28"/>
          <w:szCs w:val="28"/>
        </w:rPr>
        <w:t xml:space="preserve">. Контроль за соблюдением органами местного самоуправления муниципальных образований условий предоставления </w:t>
      </w:r>
      <w:r w:rsidR="008D45B6" w:rsidRPr="00D27FC6">
        <w:rPr>
          <w:sz w:val="28"/>
          <w:szCs w:val="28"/>
        </w:rPr>
        <w:t>субсидии</w:t>
      </w:r>
      <w:r w:rsidR="003552A1" w:rsidRPr="00D27FC6">
        <w:rPr>
          <w:sz w:val="28"/>
          <w:szCs w:val="28"/>
        </w:rPr>
        <w:t xml:space="preserve"> осуществляется министерством и органами финансового контроля.</w:t>
      </w:r>
    </w:p>
    <w:p w:rsidR="003552A1" w:rsidRPr="005A0B09" w:rsidRDefault="003552A1">
      <w:pPr>
        <w:rPr>
          <w:sz w:val="28"/>
          <w:szCs w:val="28"/>
        </w:rPr>
      </w:pPr>
    </w:p>
    <w:p w:rsidR="00CB1B9F" w:rsidRDefault="00CB1B9F" w:rsidP="008D45B6">
      <w:pPr>
        <w:ind w:firstLine="0"/>
        <w:jc w:val="right"/>
        <w:outlineLvl w:val="0"/>
        <w:rPr>
          <w:rStyle w:val="a3"/>
          <w:rFonts w:ascii="Times New Roman" w:hAnsi="Times New Roman" w:cs="Times New Roman"/>
          <w:b w:val="0"/>
          <w:bCs/>
          <w:color w:val="auto"/>
          <w:sz w:val="28"/>
          <w:szCs w:val="28"/>
        </w:rPr>
      </w:pPr>
      <w:bookmarkStart w:id="18" w:name="sub_1024"/>
    </w:p>
    <w:p w:rsidR="00CB1B9F" w:rsidRDefault="00CB1B9F" w:rsidP="008D45B6">
      <w:pPr>
        <w:ind w:firstLine="0"/>
        <w:jc w:val="right"/>
        <w:outlineLvl w:val="0"/>
        <w:rPr>
          <w:rStyle w:val="a3"/>
          <w:rFonts w:ascii="Times New Roman" w:hAnsi="Times New Roman" w:cs="Times New Roman"/>
          <w:b w:val="0"/>
          <w:bCs/>
          <w:color w:val="auto"/>
          <w:sz w:val="28"/>
          <w:szCs w:val="28"/>
        </w:rPr>
      </w:pPr>
    </w:p>
    <w:p w:rsidR="00CB1B9F" w:rsidRDefault="00CB1B9F" w:rsidP="008D45B6">
      <w:pPr>
        <w:ind w:firstLine="0"/>
        <w:jc w:val="right"/>
        <w:outlineLvl w:val="0"/>
        <w:rPr>
          <w:rStyle w:val="a3"/>
          <w:rFonts w:ascii="Times New Roman" w:hAnsi="Times New Roman" w:cs="Times New Roman"/>
          <w:b w:val="0"/>
          <w:bCs/>
          <w:color w:val="auto"/>
          <w:sz w:val="28"/>
          <w:szCs w:val="28"/>
        </w:rPr>
      </w:pPr>
    </w:p>
    <w:p w:rsidR="00CB1B9F" w:rsidRDefault="00CB1B9F" w:rsidP="008D45B6">
      <w:pPr>
        <w:ind w:firstLine="0"/>
        <w:jc w:val="right"/>
        <w:outlineLvl w:val="0"/>
        <w:rPr>
          <w:rStyle w:val="a3"/>
          <w:rFonts w:ascii="Times New Roman" w:hAnsi="Times New Roman" w:cs="Times New Roman"/>
          <w:b w:val="0"/>
          <w:bCs/>
          <w:color w:val="auto"/>
          <w:sz w:val="28"/>
          <w:szCs w:val="28"/>
        </w:rPr>
      </w:pPr>
    </w:p>
    <w:p w:rsidR="00CB1B9F" w:rsidRDefault="00CB1B9F" w:rsidP="008D45B6">
      <w:pPr>
        <w:ind w:firstLine="0"/>
        <w:jc w:val="right"/>
        <w:outlineLvl w:val="0"/>
        <w:rPr>
          <w:rStyle w:val="a3"/>
          <w:rFonts w:ascii="Times New Roman" w:hAnsi="Times New Roman" w:cs="Times New Roman"/>
          <w:b w:val="0"/>
          <w:bCs/>
          <w:color w:val="auto"/>
          <w:sz w:val="28"/>
          <w:szCs w:val="28"/>
        </w:rPr>
      </w:pPr>
    </w:p>
    <w:p w:rsidR="00CB1B9F" w:rsidRDefault="00CB1B9F" w:rsidP="008D45B6">
      <w:pPr>
        <w:ind w:firstLine="0"/>
        <w:jc w:val="right"/>
        <w:outlineLvl w:val="0"/>
        <w:rPr>
          <w:rStyle w:val="a3"/>
          <w:rFonts w:ascii="Times New Roman" w:hAnsi="Times New Roman" w:cs="Times New Roman"/>
          <w:b w:val="0"/>
          <w:bCs/>
          <w:color w:val="auto"/>
          <w:sz w:val="28"/>
          <w:szCs w:val="28"/>
        </w:rPr>
      </w:pPr>
    </w:p>
    <w:p w:rsidR="00CB1B9F" w:rsidRDefault="00CB1B9F" w:rsidP="008D45B6">
      <w:pPr>
        <w:ind w:firstLine="0"/>
        <w:jc w:val="right"/>
        <w:outlineLvl w:val="0"/>
        <w:rPr>
          <w:rStyle w:val="a3"/>
          <w:rFonts w:ascii="Times New Roman" w:hAnsi="Times New Roman" w:cs="Times New Roman"/>
          <w:b w:val="0"/>
          <w:bCs/>
          <w:color w:val="auto"/>
          <w:sz w:val="28"/>
          <w:szCs w:val="28"/>
        </w:rPr>
      </w:pPr>
    </w:p>
    <w:p w:rsidR="00CB1B9F" w:rsidRDefault="00CB1B9F" w:rsidP="008D45B6">
      <w:pPr>
        <w:ind w:firstLine="0"/>
        <w:jc w:val="right"/>
        <w:outlineLvl w:val="0"/>
        <w:rPr>
          <w:rStyle w:val="a3"/>
          <w:rFonts w:ascii="Times New Roman" w:hAnsi="Times New Roman" w:cs="Times New Roman"/>
          <w:b w:val="0"/>
          <w:bCs/>
          <w:color w:val="auto"/>
          <w:sz w:val="28"/>
          <w:szCs w:val="28"/>
        </w:rPr>
      </w:pPr>
    </w:p>
    <w:p w:rsidR="00CB1B9F" w:rsidRDefault="00CB1B9F" w:rsidP="008D45B6">
      <w:pPr>
        <w:ind w:firstLine="0"/>
        <w:jc w:val="right"/>
        <w:outlineLvl w:val="0"/>
        <w:rPr>
          <w:rStyle w:val="a3"/>
          <w:rFonts w:ascii="Times New Roman" w:hAnsi="Times New Roman" w:cs="Times New Roman"/>
          <w:b w:val="0"/>
          <w:bCs/>
          <w:color w:val="auto"/>
          <w:sz w:val="28"/>
          <w:szCs w:val="28"/>
        </w:rPr>
      </w:pPr>
    </w:p>
    <w:p w:rsidR="00CB1B9F" w:rsidRDefault="00CB1B9F" w:rsidP="008D45B6">
      <w:pPr>
        <w:ind w:firstLine="0"/>
        <w:jc w:val="right"/>
        <w:outlineLvl w:val="0"/>
        <w:rPr>
          <w:rStyle w:val="a3"/>
          <w:rFonts w:ascii="Times New Roman" w:hAnsi="Times New Roman" w:cs="Times New Roman"/>
          <w:b w:val="0"/>
          <w:bCs/>
          <w:color w:val="auto"/>
          <w:sz w:val="28"/>
          <w:szCs w:val="28"/>
        </w:rPr>
      </w:pPr>
    </w:p>
    <w:p w:rsidR="00CB1B9F" w:rsidRDefault="00CB1B9F" w:rsidP="008D45B6">
      <w:pPr>
        <w:ind w:firstLine="0"/>
        <w:jc w:val="right"/>
        <w:outlineLvl w:val="0"/>
        <w:rPr>
          <w:rStyle w:val="a3"/>
          <w:rFonts w:ascii="Times New Roman" w:hAnsi="Times New Roman" w:cs="Times New Roman"/>
          <w:b w:val="0"/>
          <w:bCs/>
          <w:color w:val="auto"/>
          <w:sz w:val="28"/>
          <w:szCs w:val="28"/>
        </w:rPr>
      </w:pPr>
    </w:p>
    <w:p w:rsidR="00CB1B9F" w:rsidRDefault="00CB1B9F" w:rsidP="008D45B6">
      <w:pPr>
        <w:ind w:firstLine="0"/>
        <w:jc w:val="right"/>
        <w:outlineLvl w:val="0"/>
        <w:rPr>
          <w:rStyle w:val="a3"/>
          <w:rFonts w:ascii="Times New Roman" w:hAnsi="Times New Roman" w:cs="Times New Roman"/>
          <w:b w:val="0"/>
          <w:bCs/>
          <w:color w:val="auto"/>
          <w:sz w:val="28"/>
          <w:szCs w:val="28"/>
        </w:rPr>
      </w:pPr>
    </w:p>
    <w:p w:rsidR="00CB1B9F" w:rsidRDefault="00CB1B9F" w:rsidP="008D45B6">
      <w:pPr>
        <w:ind w:firstLine="0"/>
        <w:jc w:val="right"/>
        <w:outlineLvl w:val="0"/>
        <w:rPr>
          <w:rStyle w:val="a3"/>
          <w:rFonts w:ascii="Times New Roman" w:hAnsi="Times New Roman" w:cs="Times New Roman"/>
          <w:b w:val="0"/>
          <w:bCs/>
          <w:color w:val="auto"/>
          <w:sz w:val="28"/>
          <w:szCs w:val="28"/>
        </w:rPr>
      </w:pPr>
    </w:p>
    <w:p w:rsidR="00CB1B9F" w:rsidRDefault="00CB1B9F" w:rsidP="008D45B6">
      <w:pPr>
        <w:ind w:firstLine="0"/>
        <w:jc w:val="right"/>
        <w:outlineLvl w:val="0"/>
        <w:rPr>
          <w:rStyle w:val="a3"/>
          <w:rFonts w:ascii="Times New Roman" w:hAnsi="Times New Roman" w:cs="Times New Roman"/>
          <w:b w:val="0"/>
          <w:bCs/>
          <w:color w:val="auto"/>
          <w:sz w:val="28"/>
          <w:szCs w:val="28"/>
        </w:rPr>
      </w:pPr>
    </w:p>
    <w:p w:rsidR="00CB1B9F" w:rsidRDefault="00CB1B9F" w:rsidP="008D45B6">
      <w:pPr>
        <w:ind w:firstLine="0"/>
        <w:jc w:val="right"/>
        <w:outlineLvl w:val="0"/>
        <w:rPr>
          <w:rStyle w:val="a3"/>
          <w:rFonts w:ascii="Times New Roman" w:hAnsi="Times New Roman" w:cs="Times New Roman"/>
          <w:b w:val="0"/>
          <w:bCs/>
          <w:color w:val="auto"/>
          <w:sz w:val="28"/>
          <w:szCs w:val="28"/>
        </w:rPr>
      </w:pPr>
    </w:p>
    <w:p w:rsidR="008D45B6" w:rsidRPr="005A0B09" w:rsidRDefault="003552A1" w:rsidP="008D45B6">
      <w:pPr>
        <w:ind w:firstLine="0"/>
        <w:jc w:val="right"/>
        <w:outlineLvl w:val="0"/>
        <w:rPr>
          <w:rFonts w:ascii="Times New Roman" w:hAnsi="Times New Roman" w:cs="Times New Roman"/>
          <w:bCs/>
          <w:sz w:val="28"/>
          <w:szCs w:val="28"/>
        </w:rPr>
      </w:pPr>
      <w:r w:rsidRPr="005A0B09">
        <w:rPr>
          <w:rStyle w:val="a3"/>
          <w:rFonts w:ascii="Times New Roman" w:hAnsi="Times New Roman" w:cs="Times New Roman"/>
          <w:b w:val="0"/>
          <w:bCs/>
          <w:color w:val="auto"/>
          <w:sz w:val="28"/>
          <w:szCs w:val="28"/>
        </w:rPr>
        <w:t>Приложение 1</w:t>
      </w:r>
      <w:r w:rsidRPr="005A0B09">
        <w:rPr>
          <w:rStyle w:val="a3"/>
          <w:rFonts w:ascii="Times New Roman" w:hAnsi="Times New Roman" w:cs="Times New Roman"/>
          <w:b w:val="0"/>
          <w:bCs/>
          <w:color w:val="auto"/>
          <w:sz w:val="28"/>
          <w:szCs w:val="28"/>
        </w:rPr>
        <w:br/>
      </w:r>
      <w:bookmarkEnd w:id="18"/>
      <w:r w:rsidR="008D45B6" w:rsidRPr="005A0B09">
        <w:rPr>
          <w:rFonts w:ascii="Times New Roman" w:hAnsi="Times New Roman" w:cs="Times New Roman"/>
          <w:bCs/>
          <w:sz w:val="28"/>
          <w:szCs w:val="28"/>
        </w:rPr>
        <w:t xml:space="preserve"> к Порядку предоставления и </w:t>
      </w:r>
    </w:p>
    <w:p w:rsidR="00D651CE" w:rsidRDefault="008D45B6" w:rsidP="008D45B6">
      <w:pPr>
        <w:ind w:firstLine="0"/>
        <w:jc w:val="right"/>
        <w:outlineLvl w:val="0"/>
        <w:rPr>
          <w:rFonts w:ascii="Times New Roman" w:hAnsi="Times New Roman" w:cs="Times New Roman"/>
          <w:bCs/>
          <w:sz w:val="28"/>
          <w:szCs w:val="28"/>
        </w:rPr>
      </w:pPr>
      <w:r w:rsidRPr="005A0B09">
        <w:rPr>
          <w:rFonts w:ascii="Times New Roman" w:hAnsi="Times New Roman" w:cs="Times New Roman"/>
          <w:bCs/>
          <w:sz w:val="28"/>
          <w:szCs w:val="28"/>
        </w:rPr>
        <w:t xml:space="preserve">распределения субсидии </w:t>
      </w:r>
    </w:p>
    <w:p w:rsidR="00D651CE" w:rsidRDefault="00D651CE" w:rsidP="008D45B6">
      <w:pPr>
        <w:ind w:firstLine="0"/>
        <w:jc w:val="right"/>
        <w:outlineLvl w:val="0"/>
      </w:pPr>
      <w:r>
        <w:t xml:space="preserve">на реализацию мероприятий </w:t>
      </w:r>
      <w:bookmarkStart w:id="19" w:name="_GoBack"/>
      <w:bookmarkEnd w:id="19"/>
    </w:p>
    <w:p w:rsidR="00D651CE" w:rsidRDefault="00D651CE" w:rsidP="008D45B6">
      <w:pPr>
        <w:ind w:firstLine="0"/>
        <w:jc w:val="right"/>
        <w:outlineLvl w:val="0"/>
      </w:pPr>
      <w:r>
        <w:t xml:space="preserve">по обеспечению обязательных требований </w:t>
      </w:r>
    </w:p>
    <w:p w:rsidR="00D651CE" w:rsidRDefault="00D651CE" w:rsidP="008D45B6">
      <w:pPr>
        <w:ind w:firstLine="0"/>
        <w:jc w:val="right"/>
        <w:outlineLvl w:val="0"/>
      </w:pPr>
      <w:r>
        <w:t xml:space="preserve">охраны объектов образования </w:t>
      </w:r>
    </w:p>
    <w:p w:rsidR="008D45B6" w:rsidRPr="005A0B09" w:rsidRDefault="00D651CE" w:rsidP="008D45B6">
      <w:pPr>
        <w:ind w:firstLine="0"/>
        <w:jc w:val="right"/>
        <w:outlineLvl w:val="0"/>
        <w:rPr>
          <w:rFonts w:ascii="Times New Roman" w:hAnsi="Times New Roman" w:cs="Times New Roman"/>
          <w:bCs/>
          <w:sz w:val="28"/>
          <w:szCs w:val="28"/>
        </w:rPr>
      </w:pPr>
      <w:r>
        <w:t>I - III категорий опасности</w:t>
      </w:r>
      <w:r>
        <w:br/>
      </w:r>
    </w:p>
    <w:p w:rsidR="00D651CE" w:rsidRPr="005A0B09" w:rsidRDefault="00D651CE">
      <w:pPr>
        <w:jc w:val="right"/>
        <w:rPr>
          <w:rStyle w:val="a3"/>
          <w:rFonts w:ascii="Arial" w:hAnsi="Arial" w:cs="Arial"/>
          <w:bCs/>
          <w:color w:val="auto"/>
          <w:sz w:val="28"/>
          <w:szCs w:val="28"/>
        </w:rPr>
      </w:pPr>
    </w:p>
    <w:p w:rsidR="003552A1" w:rsidRPr="005A0B09" w:rsidRDefault="003552A1">
      <w:pPr>
        <w:jc w:val="right"/>
        <w:rPr>
          <w:rStyle w:val="a3"/>
          <w:rFonts w:ascii="Times New Roman" w:hAnsi="Times New Roman" w:cs="Times New Roman"/>
          <w:b w:val="0"/>
          <w:bCs/>
          <w:color w:val="auto"/>
          <w:sz w:val="28"/>
          <w:szCs w:val="28"/>
        </w:rPr>
      </w:pPr>
      <w:r w:rsidRPr="005A0B09">
        <w:rPr>
          <w:rStyle w:val="a3"/>
          <w:rFonts w:ascii="Times New Roman" w:hAnsi="Times New Roman" w:cs="Times New Roman"/>
          <w:b w:val="0"/>
          <w:bCs/>
          <w:color w:val="auto"/>
          <w:sz w:val="28"/>
          <w:szCs w:val="28"/>
        </w:rPr>
        <w:t>Форма</w:t>
      </w:r>
    </w:p>
    <w:p w:rsidR="003552A1" w:rsidRPr="005A0B09" w:rsidRDefault="003552A1">
      <w:pPr>
        <w:rPr>
          <w:sz w:val="28"/>
          <w:szCs w:val="28"/>
        </w:rPr>
      </w:pPr>
    </w:p>
    <w:p w:rsidR="00D651CE" w:rsidRDefault="00D651CE" w:rsidP="00D651CE">
      <w:pPr>
        <w:pStyle w:val="1"/>
      </w:pPr>
      <w:r>
        <w:t xml:space="preserve">Заявка </w:t>
      </w:r>
      <w:r>
        <w:br/>
        <w:t xml:space="preserve">на </w:t>
      </w:r>
      <w:r w:rsidR="002101C9">
        <w:t>перечисление</w:t>
      </w:r>
      <w:r>
        <w:t xml:space="preserve"> субсидии на реализацию мероприятий по обеспечению обязательных требований охраны объектов образования I - III категорий опасности</w:t>
      </w:r>
      <w:r>
        <w:br/>
        <w:t>____________________________________________________</w:t>
      </w:r>
      <w:r>
        <w:br/>
        <w:t>(наименование муниципального образования Ярославской области)</w:t>
      </w:r>
      <w:r>
        <w:br/>
        <w:t>на ________ _____ года</w:t>
      </w:r>
      <w:r>
        <w:br/>
        <w:t>(месяц)</w:t>
      </w:r>
    </w:p>
    <w:p w:rsidR="00D651CE" w:rsidRDefault="00D651CE" w:rsidP="00D651CE"/>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3780"/>
        <w:gridCol w:w="4480"/>
      </w:tblGrid>
      <w:tr w:rsidR="00D651CE" w:rsidTr="00AC3D22">
        <w:tc>
          <w:tcPr>
            <w:tcW w:w="980" w:type="dxa"/>
            <w:tcBorders>
              <w:top w:val="single" w:sz="4" w:space="0" w:color="auto"/>
              <w:bottom w:val="single" w:sz="4" w:space="0" w:color="auto"/>
              <w:right w:val="single" w:sz="4" w:space="0" w:color="auto"/>
            </w:tcBorders>
          </w:tcPr>
          <w:p w:rsidR="00D651CE" w:rsidRDefault="00D651CE" w:rsidP="00AC3D22">
            <w:pPr>
              <w:pStyle w:val="aa"/>
              <w:jc w:val="center"/>
            </w:pPr>
            <w:r>
              <w:t>N</w:t>
            </w:r>
          </w:p>
          <w:p w:rsidR="00D651CE" w:rsidRDefault="00D651CE" w:rsidP="00AC3D22">
            <w:pPr>
              <w:pStyle w:val="aa"/>
              <w:jc w:val="center"/>
            </w:pPr>
            <w:r>
              <w:t>п/п</w:t>
            </w:r>
          </w:p>
        </w:tc>
        <w:tc>
          <w:tcPr>
            <w:tcW w:w="3780" w:type="dxa"/>
            <w:tcBorders>
              <w:top w:val="single" w:sz="4" w:space="0" w:color="auto"/>
              <w:left w:val="single" w:sz="4" w:space="0" w:color="auto"/>
              <w:bottom w:val="single" w:sz="4" w:space="0" w:color="auto"/>
              <w:right w:val="nil"/>
            </w:tcBorders>
          </w:tcPr>
          <w:p w:rsidR="00D651CE" w:rsidRDefault="00D651CE" w:rsidP="00AC3D22">
            <w:pPr>
              <w:pStyle w:val="aa"/>
              <w:jc w:val="center"/>
            </w:pPr>
            <w:r>
              <w:t>Срок предоставления, месяц</w:t>
            </w:r>
          </w:p>
        </w:tc>
        <w:tc>
          <w:tcPr>
            <w:tcW w:w="4480" w:type="dxa"/>
            <w:tcBorders>
              <w:top w:val="single" w:sz="4" w:space="0" w:color="auto"/>
              <w:left w:val="single" w:sz="4" w:space="0" w:color="auto"/>
              <w:bottom w:val="single" w:sz="4" w:space="0" w:color="auto"/>
            </w:tcBorders>
          </w:tcPr>
          <w:p w:rsidR="00D651CE" w:rsidRDefault="00D651CE" w:rsidP="00AC3D22">
            <w:pPr>
              <w:pStyle w:val="aa"/>
              <w:jc w:val="center"/>
            </w:pPr>
            <w:r>
              <w:t>Сумма, руб.</w:t>
            </w:r>
          </w:p>
        </w:tc>
      </w:tr>
      <w:tr w:rsidR="00D651CE" w:rsidTr="00AC3D22">
        <w:tc>
          <w:tcPr>
            <w:tcW w:w="980" w:type="dxa"/>
            <w:tcBorders>
              <w:top w:val="single" w:sz="4" w:space="0" w:color="auto"/>
              <w:bottom w:val="single" w:sz="4" w:space="0" w:color="auto"/>
              <w:right w:val="single" w:sz="4" w:space="0" w:color="auto"/>
            </w:tcBorders>
          </w:tcPr>
          <w:p w:rsidR="00D651CE" w:rsidRDefault="00D651CE" w:rsidP="00AC3D22">
            <w:pPr>
              <w:pStyle w:val="aa"/>
              <w:jc w:val="center"/>
            </w:pPr>
            <w:r>
              <w:t>1</w:t>
            </w:r>
          </w:p>
        </w:tc>
        <w:tc>
          <w:tcPr>
            <w:tcW w:w="3780" w:type="dxa"/>
            <w:tcBorders>
              <w:top w:val="single" w:sz="4" w:space="0" w:color="auto"/>
              <w:left w:val="single" w:sz="4" w:space="0" w:color="auto"/>
              <w:bottom w:val="single" w:sz="4" w:space="0" w:color="auto"/>
              <w:right w:val="nil"/>
            </w:tcBorders>
          </w:tcPr>
          <w:p w:rsidR="00D651CE" w:rsidRDefault="00D651CE" w:rsidP="00AC3D22">
            <w:pPr>
              <w:pStyle w:val="aa"/>
              <w:jc w:val="center"/>
            </w:pPr>
            <w:r>
              <w:t>2</w:t>
            </w:r>
          </w:p>
        </w:tc>
        <w:tc>
          <w:tcPr>
            <w:tcW w:w="4480" w:type="dxa"/>
            <w:tcBorders>
              <w:top w:val="single" w:sz="4" w:space="0" w:color="auto"/>
              <w:left w:val="single" w:sz="4" w:space="0" w:color="auto"/>
              <w:bottom w:val="single" w:sz="4" w:space="0" w:color="auto"/>
            </w:tcBorders>
          </w:tcPr>
          <w:p w:rsidR="00D651CE" w:rsidRDefault="00D651CE" w:rsidP="00AC3D22">
            <w:pPr>
              <w:pStyle w:val="aa"/>
              <w:jc w:val="center"/>
            </w:pPr>
            <w:r>
              <w:t>3</w:t>
            </w:r>
          </w:p>
        </w:tc>
      </w:tr>
      <w:tr w:rsidR="00D651CE" w:rsidTr="00AC3D22">
        <w:tc>
          <w:tcPr>
            <w:tcW w:w="980" w:type="dxa"/>
            <w:tcBorders>
              <w:top w:val="single" w:sz="4" w:space="0" w:color="auto"/>
              <w:bottom w:val="single" w:sz="4" w:space="0" w:color="auto"/>
              <w:right w:val="single" w:sz="4" w:space="0" w:color="auto"/>
            </w:tcBorders>
          </w:tcPr>
          <w:p w:rsidR="00D651CE" w:rsidRDefault="00D651CE" w:rsidP="00AC3D22">
            <w:pPr>
              <w:pStyle w:val="aa"/>
              <w:jc w:val="center"/>
            </w:pPr>
            <w:r>
              <w:t>1.</w:t>
            </w:r>
          </w:p>
        </w:tc>
        <w:tc>
          <w:tcPr>
            <w:tcW w:w="3780" w:type="dxa"/>
            <w:tcBorders>
              <w:top w:val="single" w:sz="4" w:space="0" w:color="auto"/>
              <w:left w:val="single" w:sz="4" w:space="0" w:color="auto"/>
              <w:bottom w:val="single" w:sz="4" w:space="0" w:color="auto"/>
              <w:right w:val="nil"/>
            </w:tcBorders>
          </w:tcPr>
          <w:p w:rsidR="00D651CE" w:rsidRDefault="00D651CE" w:rsidP="00AC3D22">
            <w:pPr>
              <w:pStyle w:val="aa"/>
            </w:pPr>
          </w:p>
        </w:tc>
        <w:tc>
          <w:tcPr>
            <w:tcW w:w="4480" w:type="dxa"/>
            <w:tcBorders>
              <w:top w:val="single" w:sz="4" w:space="0" w:color="auto"/>
              <w:left w:val="single" w:sz="4" w:space="0" w:color="auto"/>
              <w:bottom w:val="single" w:sz="4" w:space="0" w:color="auto"/>
            </w:tcBorders>
          </w:tcPr>
          <w:p w:rsidR="00D651CE" w:rsidRDefault="00D651CE" w:rsidP="00AC3D22">
            <w:pPr>
              <w:pStyle w:val="aa"/>
            </w:pPr>
          </w:p>
        </w:tc>
      </w:tr>
      <w:tr w:rsidR="00D651CE" w:rsidTr="00AC3D22">
        <w:tc>
          <w:tcPr>
            <w:tcW w:w="980" w:type="dxa"/>
            <w:tcBorders>
              <w:top w:val="single" w:sz="4" w:space="0" w:color="auto"/>
              <w:bottom w:val="single" w:sz="4" w:space="0" w:color="auto"/>
              <w:right w:val="single" w:sz="4" w:space="0" w:color="auto"/>
            </w:tcBorders>
          </w:tcPr>
          <w:p w:rsidR="00D651CE" w:rsidRDefault="00D651CE" w:rsidP="00AC3D22">
            <w:pPr>
              <w:pStyle w:val="aa"/>
              <w:jc w:val="center"/>
            </w:pPr>
            <w:r>
              <w:t>...</w:t>
            </w:r>
          </w:p>
        </w:tc>
        <w:tc>
          <w:tcPr>
            <w:tcW w:w="3780" w:type="dxa"/>
            <w:tcBorders>
              <w:top w:val="single" w:sz="4" w:space="0" w:color="auto"/>
              <w:left w:val="single" w:sz="4" w:space="0" w:color="auto"/>
              <w:bottom w:val="single" w:sz="4" w:space="0" w:color="auto"/>
              <w:right w:val="nil"/>
            </w:tcBorders>
          </w:tcPr>
          <w:p w:rsidR="00D651CE" w:rsidRDefault="00D651CE" w:rsidP="00AC3D22">
            <w:pPr>
              <w:pStyle w:val="aa"/>
            </w:pPr>
          </w:p>
        </w:tc>
        <w:tc>
          <w:tcPr>
            <w:tcW w:w="4480" w:type="dxa"/>
            <w:tcBorders>
              <w:top w:val="single" w:sz="4" w:space="0" w:color="auto"/>
              <w:left w:val="single" w:sz="4" w:space="0" w:color="auto"/>
              <w:bottom w:val="single" w:sz="4" w:space="0" w:color="auto"/>
            </w:tcBorders>
          </w:tcPr>
          <w:p w:rsidR="00D651CE" w:rsidRDefault="00D651CE" w:rsidP="00AC3D22">
            <w:pPr>
              <w:pStyle w:val="aa"/>
            </w:pPr>
          </w:p>
        </w:tc>
      </w:tr>
      <w:tr w:rsidR="00D651CE" w:rsidTr="00AC3D22">
        <w:tc>
          <w:tcPr>
            <w:tcW w:w="4760" w:type="dxa"/>
            <w:gridSpan w:val="2"/>
            <w:tcBorders>
              <w:top w:val="single" w:sz="4" w:space="0" w:color="auto"/>
              <w:bottom w:val="single" w:sz="4" w:space="0" w:color="auto"/>
              <w:right w:val="single" w:sz="4" w:space="0" w:color="auto"/>
            </w:tcBorders>
          </w:tcPr>
          <w:p w:rsidR="00D651CE" w:rsidRDefault="00D651CE" w:rsidP="00AC3D22">
            <w:pPr>
              <w:pStyle w:val="ad"/>
            </w:pPr>
            <w:r>
              <w:t>Итого</w:t>
            </w:r>
          </w:p>
        </w:tc>
        <w:tc>
          <w:tcPr>
            <w:tcW w:w="4480" w:type="dxa"/>
            <w:tcBorders>
              <w:top w:val="single" w:sz="4" w:space="0" w:color="auto"/>
              <w:left w:val="nil"/>
              <w:bottom w:val="single" w:sz="4" w:space="0" w:color="auto"/>
            </w:tcBorders>
          </w:tcPr>
          <w:p w:rsidR="00D651CE" w:rsidRDefault="00D651CE" w:rsidP="00AC3D22">
            <w:pPr>
              <w:pStyle w:val="aa"/>
            </w:pPr>
          </w:p>
        </w:tc>
      </w:tr>
    </w:tbl>
    <w:p w:rsidR="00D651CE" w:rsidRDefault="00D651CE" w:rsidP="00D651CE"/>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1540"/>
        <w:gridCol w:w="420"/>
        <w:gridCol w:w="2380"/>
      </w:tblGrid>
      <w:tr w:rsidR="00D651CE" w:rsidTr="00AC3D22">
        <w:tc>
          <w:tcPr>
            <w:tcW w:w="4900" w:type="dxa"/>
            <w:tcBorders>
              <w:top w:val="nil"/>
              <w:left w:val="nil"/>
              <w:bottom w:val="nil"/>
              <w:right w:val="nil"/>
            </w:tcBorders>
          </w:tcPr>
          <w:p w:rsidR="00D651CE" w:rsidRDefault="00D651CE" w:rsidP="00AC3D22">
            <w:pPr>
              <w:pStyle w:val="ad"/>
            </w:pPr>
            <w:r>
              <w:t>Руководитель органа местного самоуправления, осуществляющего управление в сфере образования</w:t>
            </w:r>
          </w:p>
        </w:tc>
        <w:tc>
          <w:tcPr>
            <w:tcW w:w="1540" w:type="dxa"/>
            <w:tcBorders>
              <w:top w:val="nil"/>
              <w:left w:val="nil"/>
              <w:bottom w:val="single" w:sz="4" w:space="0" w:color="auto"/>
              <w:right w:val="nil"/>
            </w:tcBorders>
          </w:tcPr>
          <w:p w:rsidR="00D651CE" w:rsidRDefault="00D651CE" w:rsidP="00AC3D22">
            <w:pPr>
              <w:pStyle w:val="aa"/>
            </w:pPr>
          </w:p>
        </w:tc>
        <w:tc>
          <w:tcPr>
            <w:tcW w:w="420" w:type="dxa"/>
            <w:tcBorders>
              <w:top w:val="nil"/>
              <w:left w:val="nil"/>
              <w:bottom w:val="nil"/>
              <w:right w:val="nil"/>
            </w:tcBorders>
          </w:tcPr>
          <w:p w:rsidR="00D651CE" w:rsidRDefault="00D651CE" w:rsidP="00AC3D22">
            <w:pPr>
              <w:pStyle w:val="aa"/>
            </w:pPr>
          </w:p>
        </w:tc>
        <w:tc>
          <w:tcPr>
            <w:tcW w:w="2380" w:type="dxa"/>
            <w:tcBorders>
              <w:top w:val="nil"/>
              <w:left w:val="nil"/>
              <w:bottom w:val="single" w:sz="4" w:space="0" w:color="auto"/>
              <w:right w:val="nil"/>
            </w:tcBorders>
          </w:tcPr>
          <w:p w:rsidR="00D651CE" w:rsidRDefault="00D651CE" w:rsidP="00AC3D22">
            <w:pPr>
              <w:pStyle w:val="aa"/>
            </w:pPr>
          </w:p>
        </w:tc>
      </w:tr>
      <w:tr w:rsidR="00D651CE" w:rsidTr="00AC3D22">
        <w:tc>
          <w:tcPr>
            <w:tcW w:w="4900" w:type="dxa"/>
            <w:tcBorders>
              <w:top w:val="nil"/>
              <w:left w:val="nil"/>
              <w:bottom w:val="nil"/>
              <w:right w:val="nil"/>
            </w:tcBorders>
          </w:tcPr>
          <w:p w:rsidR="00D651CE" w:rsidRDefault="00D651CE" w:rsidP="00AC3D22">
            <w:pPr>
              <w:pStyle w:val="aa"/>
            </w:pPr>
          </w:p>
        </w:tc>
        <w:tc>
          <w:tcPr>
            <w:tcW w:w="1540" w:type="dxa"/>
            <w:tcBorders>
              <w:top w:val="single" w:sz="4" w:space="0" w:color="auto"/>
              <w:left w:val="nil"/>
              <w:bottom w:val="nil"/>
              <w:right w:val="nil"/>
            </w:tcBorders>
          </w:tcPr>
          <w:p w:rsidR="00D651CE" w:rsidRDefault="00D651CE" w:rsidP="00AC3D22">
            <w:pPr>
              <w:pStyle w:val="aa"/>
              <w:jc w:val="center"/>
            </w:pPr>
            <w:r>
              <w:t>(подпись)</w:t>
            </w:r>
          </w:p>
        </w:tc>
        <w:tc>
          <w:tcPr>
            <w:tcW w:w="420" w:type="dxa"/>
            <w:tcBorders>
              <w:top w:val="nil"/>
              <w:left w:val="nil"/>
              <w:bottom w:val="nil"/>
              <w:right w:val="nil"/>
            </w:tcBorders>
          </w:tcPr>
          <w:p w:rsidR="00D651CE" w:rsidRDefault="00D651CE" w:rsidP="00AC3D22">
            <w:pPr>
              <w:pStyle w:val="aa"/>
            </w:pPr>
          </w:p>
        </w:tc>
        <w:tc>
          <w:tcPr>
            <w:tcW w:w="2380" w:type="dxa"/>
            <w:tcBorders>
              <w:top w:val="single" w:sz="4" w:space="0" w:color="auto"/>
              <w:left w:val="nil"/>
              <w:bottom w:val="nil"/>
              <w:right w:val="nil"/>
            </w:tcBorders>
          </w:tcPr>
          <w:p w:rsidR="00D651CE" w:rsidRDefault="00D651CE" w:rsidP="00AC3D22">
            <w:pPr>
              <w:pStyle w:val="aa"/>
              <w:jc w:val="center"/>
            </w:pPr>
            <w:r>
              <w:t>(расшифровка подписи)</w:t>
            </w:r>
          </w:p>
        </w:tc>
      </w:tr>
      <w:tr w:rsidR="00D651CE" w:rsidTr="00AC3D22">
        <w:tc>
          <w:tcPr>
            <w:tcW w:w="4900" w:type="dxa"/>
            <w:tcBorders>
              <w:top w:val="nil"/>
              <w:left w:val="nil"/>
              <w:bottom w:val="nil"/>
              <w:right w:val="nil"/>
            </w:tcBorders>
          </w:tcPr>
          <w:p w:rsidR="00D651CE" w:rsidRDefault="00D651CE" w:rsidP="00AC3D22">
            <w:pPr>
              <w:pStyle w:val="ad"/>
            </w:pPr>
            <w:r>
              <w:t>М.П.</w:t>
            </w:r>
          </w:p>
        </w:tc>
        <w:tc>
          <w:tcPr>
            <w:tcW w:w="1540" w:type="dxa"/>
            <w:tcBorders>
              <w:top w:val="nil"/>
              <w:left w:val="nil"/>
              <w:bottom w:val="nil"/>
              <w:right w:val="nil"/>
            </w:tcBorders>
          </w:tcPr>
          <w:p w:rsidR="00D651CE" w:rsidRDefault="00D651CE" w:rsidP="00AC3D22">
            <w:pPr>
              <w:pStyle w:val="aa"/>
            </w:pPr>
          </w:p>
        </w:tc>
        <w:tc>
          <w:tcPr>
            <w:tcW w:w="420" w:type="dxa"/>
            <w:tcBorders>
              <w:top w:val="nil"/>
              <w:left w:val="nil"/>
              <w:bottom w:val="nil"/>
              <w:right w:val="nil"/>
            </w:tcBorders>
          </w:tcPr>
          <w:p w:rsidR="00D651CE" w:rsidRDefault="00D651CE" w:rsidP="00AC3D22">
            <w:pPr>
              <w:pStyle w:val="aa"/>
            </w:pPr>
          </w:p>
        </w:tc>
        <w:tc>
          <w:tcPr>
            <w:tcW w:w="2380" w:type="dxa"/>
            <w:tcBorders>
              <w:top w:val="nil"/>
              <w:left w:val="nil"/>
              <w:bottom w:val="nil"/>
              <w:right w:val="nil"/>
            </w:tcBorders>
          </w:tcPr>
          <w:p w:rsidR="00D651CE" w:rsidRDefault="00D651CE" w:rsidP="00AC3D22">
            <w:pPr>
              <w:pStyle w:val="aa"/>
            </w:pPr>
          </w:p>
        </w:tc>
      </w:tr>
      <w:tr w:rsidR="00D651CE" w:rsidTr="00AC3D22">
        <w:tc>
          <w:tcPr>
            <w:tcW w:w="6860" w:type="dxa"/>
            <w:gridSpan w:val="3"/>
            <w:tcBorders>
              <w:top w:val="nil"/>
              <w:left w:val="nil"/>
              <w:bottom w:val="nil"/>
              <w:right w:val="nil"/>
            </w:tcBorders>
          </w:tcPr>
          <w:p w:rsidR="00D651CE" w:rsidRDefault="00D651CE" w:rsidP="00AC3D22">
            <w:pPr>
              <w:pStyle w:val="aa"/>
            </w:pPr>
          </w:p>
          <w:p w:rsidR="00D651CE" w:rsidRDefault="00D651CE" w:rsidP="00AC3D22">
            <w:pPr>
              <w:pStyle w:val="ad"/>
            </w:pPr>
            <w:r>
              <w:t>Исполнитель (должность, Ф.И.О., номер телефона)</w:t>
            </w:r>
          </w:p>
        </w:tc>
        <w:tc>
          <w:tcPr>
            <w:tcW w:w="2380" w:type="dxa"/>
            <w:tcBorders>
              <w:top w:val="nil"/>
              <w:left w:val="nil"/>
              <w:bottom w:val="single" w:sz="4" w:space="0" w:color="auto"/>
              <w:right w:val="nil"/>
            </w:tcBorders>
          </w:tcPr>
          <w:p w:rsidR="00D651CE" w:rsidRDefault="00D651CE" w:rsidP="00AC3D22">
            <w:pPr>
              <w:pStyle w:val="aa"/>
            </w:pPr>
          </w:p>
        </w:tc>
      </w:tr>
    </w:tbl>
    <w:p w:rsidR="003552A1" w:rsidRPr="005A0B09" w:rsidRDefault="003552A1" w:rsidP="002101C9">
      <w:pPr>
        <w:rPr>
          <w:sz w:val="28"/>
          <w:szCs w:val="28"/>
        </w:rPr>
      </w:pPr>
    </w:p>
    <w:sectPr w:rsidR="003552A1" w:rsidRPr="005A0B09" w:rsidSect="00FE0CA9">
      <w:headerReference w:type="default" r:id="rId25"/>
      <w:pgSz w:w="11900" w:h="16800"/>
      <w:pgMar w:top="1134" w:right="567" w:bottom="1134" w:left="1134"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2F4" w:rsidRDefault="00A562F4">
      <w:r>
        <w:separator/>
      </w:r>
    </w:p>
  </w:endnote>
  <w:endnote w:type="continuationSeparator" w:id="0">
    <w:p w:rsidR="00A562F4" w:rsidRDefault="00A56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2F4" w:rsidRDefault="00A562F4">
      <w:r>
        <w:separator/>
      </w:r>
    </w:p>
  </w:footnote>
  <w:footnote w:type="continuationSeparator" w:id="0">
    <w:p w:rsidR="00A562F4" w:rsidRDefault="00A56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9349394"/>
      <w:docPartObj>
        <w:docPartGallery w:val="Page Numbers (Top of Page)"/>
        <w:docPartUnique/>
      </w:docPartObj>
    </w:sdtPr>
    <w:sdtEndPr/>
    <w:sdtContent>
      <w:p w:rsidR="002F421D" w:rsidRDefault="002F421D">
        <w:pPr>
          <w:pStyle w:val="af"/>
          <w:jc w:val="center"/>
        </w:pPr>
        <w:r>
          <w:fldChar w:fldCharType="begin"/>
        </w:r>
        <w:r>
          <w:instrText>PAGE   \* MERGEFORMAT</w:instrText>
        </w:r>
        <w:r>
          <w:fldChar w:fldCharType="separate"/>
        </w:r>
        <w:r w:rsidR="00CB1B9F">
          <w:rPr>
            <w:noProof/>
          </w:rPr>
          <w:t>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990"/>
    <w:rsid w:val="00021F41"/>
    <w:rsid w:val="00031D82"/>
    <w:rsid w:val="000512AB"/>
    <w:rsid w:val="000564B9"/>
    <w:rsid w:val="000705A7"/>
    <w:rsid w:val="00071BF6"/>
    <w:rsid w:val="000A3D55"/>
    <w:rsid w:val="000B3691"/>
    <w:rsid w:val="000E0429"/>
    <w:rsid w:val="00102A25"/>
    <w:rsid w:val="00146CBB"/>
    <w:rsid w:val="00172FEE"/>
    <w:rsid w:val="001833E2"/>
    <w:rsid w:val="001B2E03"/>
    <w:rsid w:val="001C1BED"/>
    <w:rsid w:val="001C6AB0"/>
    <w:rsid w:val="001D0976"/>
    <w:rsid w:val="001F3BF5"/>
    <w:rsid w:val="002101C9"/>
    <w:rsid w:val="002208AE"/>
    <w:rsid w:val="00222EA7"/>
    <w:rsid w:val="00246780"/>
    <w:rsid w:val="00271AEC"/>
    <w:rsid w:val="002779AB"/>
    <w:rsid w:val="002B7BEC"/>
    <w:rsid w:val="002E3D2A"/>
    <w:rsid w:val="002E7771"/>
    <w:rsid w:val="002F12EA"/>
    <w:rsid w:val="002F1BE8"/>
    <w:rsid w:val="002F421D"/>
    <w:rsid w:val="00304CA9"/>
    <w:rsid w:val="003177AB"/>
    <w:rsid w:val="00320208"/>
    <w:rsid w:val="0032153A"/>
    <w:rsid w:val="00350990"/>
    <w:rsid w:val="00352A8A"/>
    <w:rsid w:val="003552A1"/>
    <w:rsid w:val="003B3F3D"/>
    <w:rsid w:val="00401693"/>
    <w:rsid w:val="00405C3D"/>
    <w:rsid w:val="004138E9"/>
    <w:rsid w:val="0042780F"/>
    <w:rsid w:val="00454E2B"/>
    <w:rsid w:val="00460F3D"/>
    <w:rsid w:val="00463775"/>
    <w:rsid w:val="004A66F4"/>
    <w:rsid w:val="004B5E26"/>
    <w:rsid w:val="004C01FC"/>
    <w:rsid w:val="004E3C72"/>
    <w:rsid w:val="00520980"/>
    <w:rsid w:val="00536A74"/>
    <w:rsid w:val="00542CF8"/>
    <w:rsid w:val="00553754"/>
    <w:rsid w:val="0056323E"/>
    <w:rsid w:val="00591182"/>
    <w:rsid w:val="005A0B09"/>
    <w:rsid w:val="005C6F79"/>
    <w:rsid w:val="005D0448"/>
    <w:rsid w:val="005D4D32"/>
    <w:rsid w:val="006137D5"/>
    <w:rsid w:val="00634B82"/>
    <w:rsid w:val="00644B01"/>
    <w:rsid w:val="0065559A"/>
    <w:rsid w:val="00667E56"/>
    <w:rsid w:val="00692DF8"/>
    <w:rsid w:val="006A38EB"/>
    <w:rsid w:val="006B057B"/>
    <w:rsid w:val="006C2E05"/>
    <w:rsid w:val="006C34E2"/>
    <w:rsid w:val="006D3D50"/>
    <w:rsid w:val="006E5F8B"/>
    <w:rsid w:val="006F758A"/>
    <w:rsid w:val="007324D8"/>
    <w:rsid w:val="00735F34"/>
    <w:rsid w:val="00751303"/>
    <w:rsid w:val="007B2DD6"/>
    <w:rsid w:val="007B6BFB"/>
    <w:rsid w:val="007D546A"/>
    <w:rsid w:val="007E3C4B"/>
    <w:rsid w:val="008173A2"/>
    <w:rsid w:val="008259A9"/>
    <w:rsid w:val="008C3D87"/>
    <w:rsid w:val="008D45B6"/>
    <w:rsid w:val="008E7F09"/>
    <w:rsid w:val="00930296"/>
    <w:rsid w:val="00936588"/>
    <w:rsid w:val="00974CA1"/>
    <w:rsid w:val="00983B1F"/>
    <w:rsid w:val="009C2F29"/>
    <w:rsid w:val="009D0C80"/>
    <w:rsid w:val="009E0260"/>
    <w:rsid w:val="00A05150"/>
    <w:rsid w:val="00A562F4"/>
    <w:rsid w:val="00A72DB2"/>
    <w:rsid w:val="00A804BA"/>
    <w:rsid w:val="00A90A94"/>
    <w:rsid w:val="00AA2B97"/>
    <w:rsid w:val="00AC3D22"/>
    <w:rsid w:val="00AE7C77"/>
    <w:rsid w:val="00B03A73"/>
    <w:rsid w:val="00B3640A"/>
    <w:rsid w:val="00B444E1"/>
    <w:rsid w:val="00B67C4D"/>
    <w:rsid w:val="00B77544"/>
    <w:rsid w:val="00B95D37"/>
    <w:rsid w:val="00BA267E"/>
    <w:rsid w:val="00BD66FB"/>
    <w:rsid w:val="00BF2F4A"/>
    <w:rsid w:val="00C57909"/>
    <w:rsid w:val="00C947DB"/>
    <w:rsid w:val="00CB1B9F"/>
    <w:rsid w:val="00CB6718"/>
    <w:rsid w:val="00CD040A"/>
    <w:rsid w:val="00D27FC6"/>
    <w:rsid w:val="00D651CE"/>
    <w:rsid w:val="00D72437"/>
    <w:rsid w:val="00DD324D"/>
    <w:rsid w:val="00DE1C41"/>
    <w:rsid w:val="00E2222C"/>
    <w:rsid w:val="00E27A36"/>
    <w:rsid w:val="00E35D0A"/>
    <w:rsid w:val="00E43177"/>
    <w:rsid w:val="00E47CA1"/>
    <w:rsid w:val="00E608D6"/>
    <w:rsid w:val="00E60EBB"/>
    <w:rsid w:val="00E642DF"/>
    <w:rsid w:val="00E80056"/>
    <w:rsid w:val="00E917A6"/>
    <w:rsid w:val="00F12118"/>
    <w:rsid w:val="00F3391A"/>
    <w:rsid w:val="00F85BF9"/>
    <w:rsid w:val="00F9335E"/>
    <w:rsid w:val="00FA1FDB"/>
    <w:rsid w:val="00FE0CA9"/>
    <w:rsid w:val="00FE0DB3"/>
    <w:rsid w:val="00FF3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0913E6"/>
  <w14:defaultImageDpi w14:val="0"/>
  <w15:docId w15:val="{453B6C90-7501-4D1D-A583-796F7032C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Hyperlink"/>
    <w:basedOn w:val="a0"/>
    <w:uiPriority w:val="99"/>
    <w:semiHidden/>
    <w:unhideWhenUsed/>
    <w:rsid w:val="00350990"/>
    <w:rPr>
      <w:rFonts w:cs="Times New Roman"/>
      <w:color w:val="0000FF"/>
      <w:u w:val="single"/>
    </w:rPr>
  </w:style>
  <w:style w:type="character" w:styleId="af4">
    <w:name w:val="Emphasis"/>
    <w:basedOn w:val="a0"/>
    <w:uiPriority w:val="20"/>
    <w:qFormat/>
    <w:rsid w:val="00350990"/>
    <w:rPr>
      <w:rFonts w:cs="Times New Roman"/>
      <w:i/>
    </w:rPr>
  </w:style>
  <w:style w:type="paragraph" w:styleId="af5">
    <w:name w:val="Balloon Text"/>
    <w:basedOn w:val="a"/>
    <w:link w:val="af6"/>
    <w:uiPriority w:val="99"/>
    <w:semiHidden/>
    <w:unhideWhenUsed/>
    <w:rsid w:val="00E917A6"/>
    <w:rPr>
      <w:rFonts w:ascii="Segoe UI" w:hAnsi="Segoe UI" w:cs="Segoe UI"/>
      <w:sz w:val="18"/>
      <w:szCs w:val="18"/>
    </w:rPr>
  </w:style>
  <w:style w:type="character" w:customStyle="1" w:styleId="af6">
    <w:name w:val="Текст выноски Знак"/>
    <w:basedOn w:val="a0"/>
    <w:link w:val="af5"/>
    <w:uiPriority w:val="99"/>
    <w:semiHidden/>
    <w:locked/>
    <w:rsid w:val="00E917A6"/>
    <w:rPr>
      <w:rFonts w:ascii="Segoe UI" w:hAnsi="Segoe UI" w:cs="Segoe UI"/>
      <w:sz w:val="18"/>
      <w:szCs w:val="18"/>
    </w:rPr>
  </w:style>
  <w:style w:type="paragraph" w:customStyle="1" w:styleId="af7">
    <w:name w:val="Информация об изменениях документа"/>
    <w:basedOn w:val="a6"/>
    <w:next w:val="a"/>
    <w:uiPriority w:val="99"/>
    <w:rsid w:val="00D651CE"/>
    <w:rPr>
      <w:rFonts w:ascii="Arial" w:hAnsi="Arial" w:cs="Arial"/>
      <w:i/>
      <w:iCs/>
      <w:shd w:val="clear" w:color="auto" w:fill="F0F0F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2485152.0" TargetMode="External"/><Relationship Id="rId13" Type="http://schemas.openxmlformats.org/officeDocument/2006/relationships/hyperlink" Target="https://mobileonline.garant.ru/" TargetMode="External"/><Relationship Id="rId18" Type="http://schemas.openxmlformats.org/officeDocument/2006/relationships/hyperlink" Target="https://internet.garant.ru/document/redirect/73754616/0"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garantF1://45816686.0" TargetMode="External"/><Relationship Id="rId7" Type="http://schemas.openxmlformats.org/officeDocument/2006/relationships/hyperlink" Target="garantF1://72485152.1000" TargetMode="External"/><Relationship Id="rId12" Type="http://schemas.openxmlformats.org/officeDocument/2006/relationships/hyperlink" Target="https://internet.garant.ru/document/redirect/73754616/0" TargetMode="External"/><Relationship Id="rId17" Type="http://schemas.openxmlformats.org/officeDocument/2006/relationships/hyperlink" Target="https://internet.garant.ru/document/redirect/73754616/1003"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internet.garant.ru/document/redirect/74397921/0" TargetMode="External"/><Relationship Id="rId20" Type="http://schemas.openxmlformats.org/officeDocument/2006/relationships/hyperlink" Target="https://internet.garant.ru/document/redirect/73754616/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et.garant.ru/document/redirect/73754616/1000" TargetMode="External"/><Relationship Id="rId24" Type="http://schemas.openxmlformats.org/officeDocument/2006/relationships/hyperlink" Target="https://internet.garant.ru/document/redirect/12112604/20030" TargetMode="External"/><Relationship Id="rId5" Type="http://schemas.openxmlformats.org/officeDocument/2006/relationships/footnotes" Target="footnotes.xml"/><Relationship Id="rId15" Type="http://schemas.openxmlformats.org/officeDocument/2006/relationships/hyperlink" Target="https://internet.garant.ru/document/redirect/74397921/51" TargetMode="External"/><Relationship Id="rId23" Type="http://schemas.openxmlformats.org/officeDocument/2006/relationships/hyperlink" Target="https://internet.garant.ru/document/redirect/74397921/0" TargetMode="External"/><Relationship Id="rId10" Type="http://schemas.openxmlformats.org/officeDocument/2006/relationships/hyperlink" Target="https://internet.garant.ru/document/redirect/73754616/0" TargetMode="External"/><Relationship Id="rId19" Type="http://schemas.openxmlformats.org/officeDocument/2006/relationships/hyperlink" Target="https://internet.garant.ru/document/redirect/73754616/1004" TargetMode="External"/><Relationship Id="rId4" Type="http://schemas.openxmlformats.org/officeDocument/2006/relationships/webSettings" Target="webSettings.xml"/><Relationship Id="rId9" Type="http://schemas.openxmlformats.org/officeDocument/2006/relationships/hyperlink" Target="https://internet.garant.ru/document/redirect/73754616/1000" TargetMode="External"/><Relationship Id="rId14" Type="http://schemas.openxmlformats.org/officeDocument/2006/relationships/hyperlink" Target="garantF1://72485152.0" TargetMode="External"/><Relationship Id="rId22" Type="http://schemas.openxmlformats.org/officeDocument/2006/relationships/hyperlink" Target="https://internet.garant.ru/document/redirect/74397921/52"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7</Pages>
  <Words>2588</Words>
  <Characters>14754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Исакова Евгения Александровна</cp:lastModifiedBy>
  <cp:revision>10</cp:revision>
  <cp:lastPrinted>2025-10-23T14:19:00Z</cp:lastPrinted>
  <dcterms:created xsi:type="dcterms:W3CDTF">2025-10-24T12:32:00Z</dcterms:created>
  <dcterms:modified xsi:type="dcterms:W3CDTF">2025-10-29T06:38:00Z</dcterms:modified>
</cp:coreProperties>
</file>